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jc w:val="center"/>
        <w:rPr>
          <w:sz w:val="32"/>
          <w:szCs w:val="32"/>
          <w:u w:val="single"/>
        </w:rPr>
      </w:pPr>
      <w:r>
        <w:rPr>
          <w:sz w:val="32"/>
          <w:szCs w:val="32"/>
          <w:u w:val="single"/>
          <w:rtl w:val="0"/>
          <w:lang w:val="en-US"/>
        </w:rPr>
        <w:t>Parish Advisory Board Terms of Reference</w:t>
      </w:r>
    </w:p>
    <w:p>
      <w:pPr>
        <w:pStyle w:val="Body A"/>
        <w:rPr>
          <w:sz w:val="24"/>
          <w:szCs w:val="24"/>
        </w:rPr>
      </w:pPr>
      <w:r>
        <w:rPr>
          <w:b w:val="1"/>
          <w:bCs w:val="1"/>
          <w:sz w:val="24"/>
          <w:szCs w:val="24"/>
          <w:u w:val="single"/>
          <w:rtl w:val="0"/>
          <w:lang w:val="en-US"/>
        </w:rPr>
        <w:t>Purpose:</w:t>
      </w:r>
      <w:r>
        <w:rPr>
          <w:sz w:val="24"/>
          <w:szCs w:val="24"/>
          <w:rtl w:val="0"/>
          <w:lang w:val="en-US"/>
        </w:rPr>
        <w:t xml:space="preserve"> To discuss the need for an Advisory Board Terms of Reference (ToR), provide feedback on an early draft, and agree a process for creating and consulting on the ToR.</w:t>
      </w:r>
    </w:p>
    <w:p>
      <w:pPr>
        <w:pStyle w:val="Body A"/>
        <w:rPr>
          <w:sz w:val="24"/>
          <w:szCs w:val="24"/>
        </w:rPr>
      </w:pPr>
      <w:r>
        <w:rPr>
          <w:b w:val="1"/>
          <w:bCs w:val="1"/>
          <w:sz w:val="24"/>
          <w:szCs w:val="24"/>
          <w:u w:val="single"/>
          <w:rtl w:val="0"/>
          <w:lang w:val="en-US"/>
        </w:rPr>
        <w:t>Recommendations:</w:t>
      </w:r>
      <w:r>
        <w:rPr>
          <w:sz w:val="24"/>
          <w:szCs w:val="24"/>
          <w:rtl w:val="0"/>
          <w:lang w:val="en-US"/>
        </w:rPr>
        <w:t xml:space="preserve"> That the Advisory Board:</w:t>
      </w:r>
    </w:p>
    <w:tbl>
      <w:tblPr>
        <w:tblW w:w="9016"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7083"/>
        <w:gridCol w:w="1933"/>
      </w:tblGrid>
      <w:tr>
        <w:tblPrEx>
          <w:shd w:val="clear" w:color="auto" w:fill="cdd4e9"/>
        </w:tblPrEx>
        <w:trPr>
          <w:trHeight w:val="867" w:hRule="atLeast"/>
        </w:trPr>
        <w:tc>
          <w:tcPr>
            <w:tcW w:type="dxa" w:w="7083"/>
            <w:tcBorders>
              <w:top w:val="nil"/>
              <w:left w:val="nil"/>
              <w:bottom w:val="nil"/>
              <w:right w:val="nil"/>
            </w:tcBorders>
            <w:shd w:val="clear" w:color="auto" w:fill="auto"/>
            <w:tcMar>
              <w:top w:type="dxa" w:w="80"/>
              <w:left w:type="dxa" w:w="80"/>
              <w:bottom w:type="dxa" w:w="80"/>
              <w:right w:type="dxa" w:w="80"/>
            </w:tcMar>
            <w:vAlign w:val="top"/>
          </w:tcPr>
          <w:p>
            <w:pPr>
              <w:pStyle w:val="List Paragraph"/>
              <w:numPr>
                <w:ilvl w:val="0"/>
                <w:numId w:val="1"/>
              </w:numPr>
              <w:spacing w:after="0" w:line="240" w:lineRule="auto"/>
              <w:rPr>
                <w:sz w:val="24"/>
                <w:szCs w:val="24"/>
                <w:lang w:val="en-US"/>
              </w:rPr>
            </w:pPr>
            <w:r>
              <w:rPr>
                <w:sz w:val="24"/>
                <w:szCs w:val="24"/>
                <w:shd w:val="nil" w:color="auto" w:fill="auto"/>
                <w:rtl w:val="0"/>
                <w:lang w:val="en-US"/>
              </w:rPr>
              <w:t>Discuss the need for and concept of formalising Advisory Board processes in a ToR</w:t>
            </w:r>
          </w:p>
        </w:tc>
        <w:tc>
          <w:tcPr>
            <w:tcW w:type="dxa" w:w="1933"/>
            <w:tcBorders>
              <w:top w:val="nil"/>
              <w:left w:val="nil"/>
              <w:bottom w:val="nil"/>
              <w:right w:val="nil"/>
            </w:tcBorders>
            <w:shd w:val="clear" w:color="auto" w:fill="auto"/>
            <w:tcMar>
              <w:top w:type="dxa" w:w="80"/>
              <w:left w:type="dxa" w:w="80"/>
              <w:bottom w:type="dxa" w:w="80"/>
              <w:right w:type="dxa" w:w="80"/>
            </w:tcMar>
            <w:vAlign w:val="top"/>
          </w:tcPr>
          <w:p>
            <w:pPr>
              <w:pStyle w:val="Body A"/>
              <w:spacing w:after="0" w:line="240" w:lineRule="auto"/>
            </w:pPr>
            <w:r>
              <w:rPr>
                <w:sz w:val="24"/>
                <w:szCs w:val="24"/>
                <w:shd w:val="nil" w:color="auto" w:fill="auto"/>
                <w:rtl w:val="0"/>
                <w:lang w:val="en-US"/>
              </w:rPr>
              <w:t>Discussed</w:t>
            </w:r>
          </w:p>
        </w:tc>
      </w:tr>
      <w:tr>
        <w:tblPrEx>
          <w:shd w:val="clear" w:color="auto" w:fill="cdd4e9"/>
        </w:tblPrEx>
        <w:trPr>
          <w:trHeight w:val="1167" w:hRule="atLeast"/>
        </w:trPr>
        <w:tc>
          <w:tcPr>
            <w:tcW w:type="dxa" w:w="7083"/>
            <w:tcBorders>
              <w:top w:val="nil"/>
              <w:left w:val="nil"/>
              <w:bottom w:val="nil"/>
              <w:right w:val="nil"/>
            </w:tcBorders>
            <w:shd w:val="clear" w:color="auto" w:fill="auto"/>
            <w:tcMar>
              <w:top w:type="dxa" w:w="80"/>
              <w:left w:type="dxa" w:w="80"/>
              <w:bottom w:type="dxa" w:w="80"/>
              <w:right w:type="dxa" w:w="80"/>
            </w:tcMar>
            <w:vAlign w:val="top"/>
          </w:tcPr>
          <w:p>
            <w:pPr>
              <w:pStyle w:val="List Paragraph"/>
              <w:numPr>
                <w:ilvl w:val="0"/>
                <w:numId w:val="3"/>
              </w:numPr>
              <w:spacing w:after="0" w:line="240" w:lineRule="auto"/>
              <w:rPr>
                <w:sz w:val="24"/>
                <w:szCs w:val="24"/>
                <w:lang w:val="en-US"/>
              </w:rPr>
            </w:pPr>
            <w:r>
              <w:rPr>
                <w:sz w:val="24"/>
                <w:szCs w:val="24"/>
                <w:shd w:val="nil" w:color="auto" w:fill="auto"/>
                <w:rtl w:val="0"/>
                <w:lang w:val="en-US"/>
              </w:rPr>
              <w:t xml:space="preserve">Agree the need for ToR to assist the functioning of the Advisory Board </w:t>
            </w:r>
            <w:r>
              <w:rPr>
                <w:sz w:val="24"/>
                <w:szCs w:val="24"/>
                <w:shd w:val="nil" w:color="auto" w:fill="auto"/>
              </w:rPr>
            </w:r>
          </w:p>
        </w:tc>
        <w:tc>
          <w:tcPr>
            <w:tcW w:type="dxa" w:w="1933"/>
            <w:tcBorders>
              <w:top w:val="nil"/>
              <w:left w:val="nil"/>
              <w:bottom w:val="nil"/>
              <w:right w:val="nil"/>
            </w:tcBorders>
            <w:shd w:val="clear" w:color="auto" w:fill="auto"/>
            <w:tcMar>
              <w:top w:type="dxa" w:w="80"/>
              <w:left w:type="dxa" w:w="80"/>
              <w:bottom w:type="dxa" w:w="80"/>
              <w:right w:type="dxa" w:w="80"/>
            </w:tcMar>
            <w:vAlign w:val="top"/>
          </w:tcPr>
          <w:p>
            <w:pPr>
              <w:pStyle w:val="Body A"/>
              <w:spacing w:after="0" w:line="240" w:lineRule="auto"/>
              <w:rPr>
                <w:sz w:val="24"/>
                <w:szCs w:val="24"/>
                <w:shd w:val="nil" w:color="auto" w:fill="auto"/>
              </w:rPr>
            </w:pPr>
            <w:r>
              <w:rPr>
                <w:sz w:val="24"/>
                <w:szCs w:val="24"/>
                <w:shd w:val="nil" w:color="auto" w:fill="auto"/>
                <w:rtl w:val="0"/>
                <w:lang w:val="en-US"/>
              </w:rPr>
              <w:t xml:space="preserve">Agreed / </w:t>
            </w:r>
          </w:p>
          <w:p>
            <w:pPr>
              <w:pStyle w:val="Body A"/>
              <w:bidi w:val="0"/>
              <w:spacing w:after="0" w:line="240" w:lineRule="auto"/>
              <w:ind w:left="0" w:right="0" w:firstLine="0"/>
              <w:jc w:val="left"/>
              <w:rPr>
                <w:rtl w:val="0"/>
              </w:rPr>
            </w:pPr>
            <w:r>
              <w:rPr>
                <w:sz w:val="24"/>
                <w:szCs w:val="24"/>
                <w:shd w:val="nil" w:color="auto" w:fill="auto"/>
                <w:rtl w:val="0"/>
                <w:lang w:val="en-US"/>
              </w:rPr>
              <w:t>Not Agreed</w:t>
            </w:r>
          </w:p>
        </w:tc>
      </w:tr>
      <w:tr>
        <w:tblPrEx>
          <w:shd w:val="clear" w:color="auto" w:fill="cdd4e9"/>
        </w:tblPrEx>
        <w:trPr>
          <w:trHeight w:val="867" w:hRule="atLeast"/>
        </w:trPr>
        <w:tc>
          <w:tcPr>
            <w:tcW w:type="dxa" w:w="7083"/>
            <w:tcBorders>
              <w:top w:val="nil"/>
              <w:left w:val="nil"/>
              <w:bottom w:val="nil"/>
              <w:right w:val="nil"/>
            </w:tcBorders>
            <w:shd w:val="clear" w:color="auto" w:fill="auto"/>
            <w:tcMar>
              <w:top w:type="dxa" w:w="80"/>
              <w:left w:type="dxa" w:w="80"/>
              <w:bottom w:type="dxa" w:w="80"/>
              <w:right w:type="dxa" w:w="80"/>
            </w:tcMar>
            <w:vAlign w:val="top"/>
          </w:tcPr>
          <w:p>
            <w:pPr>
              <w:pStyle w:val="List Paragraph"/>
              <w:numPr>
                <w:ilvl w:val="0"/>
                <w:numId w:val="5"/>
              </w:numPr>
              <w:spacing w:after="0" w:line="240" w:lineRule="auto"/>
              <w:rPr>
                <w:sz w:val="24"/>
                <w:szCs w:val="24"/>
                <w:lang w:val="en-US"/>
              </w:rPr>
            </w:pPr>
            <w:r>
              <w:rPr>
                <w:sz w:val="24"/>
                <w:szCs w:val="24"/>
                <w:shd w:val="nil" w:color="auto" w:fill="auto"/>
                <w:rtl w:val="0"/>
                <w:lang w:val="en-US"/>
              </w:rPr>
              <w:t>Discuss and provide feedback on an early draft ToR and a proposed process to approve and enact the ToRs</w:t>
            </w:r>
          </w:p>
        </w:tc>
        <w:tc>
          <w:tcPr>
            <w:tcW w:type="dxa" w:w="1933"/>
            <w:tcBorders>
              <w:top w:val="nil"/>
              <w:left w:val="nil"/>
              <w:bottom w:val="nil"/>
              <w:right w:val="nil"/>
            </w:tcBorders>
            <w:shd w:val="clear" w:color="auto" w:fill="auto"/>
            <w:tcMar>
              <w:top w:type="dxa" w:w="80"/>
              <w:left w:type="dxa" w:w="80"/>
              <w:bottom w:type="dxa" w:w="80"/>
              <w:right w:type="dxa" w:w="80"/>
            </w:tcMar>
            <w:vAlign w:val="top"/>
          </w:tcPr>
          <w:p>
            <w:pPr>
              <w:pStyle w:val="Body A"/>
              <w:spacing w:after="0" w:line="240" w:lineRule="auto"/>
              <w:rPr>
                <w:sz w:val="24"/>
                <w:szCs w:val="24"/>
                <w:shd w:val="nil" w:color="auto" w:fill="auto"/>
                <w:lang w:val="en-US"/>
              </w:rPr>
            </w:pPr>
          </w:p>
          <w:p>
            <w:pPr>
              <w:pStyle w:val="Body A"/>
              <w:bidi w:val="0"/>
              <w:spacing w:after="0" w:line="240" w:lineRule="auto"/>
              <w:ind w:left="0" w:right="0" w:firstLine="0"/>
              <w:jc w:val="left"/>
              <w:rPr>
                <w:rtl w:val="0"/>
              </w:rPr>
            </w:pPr>
            <w:r>
              <w:rPr>
                <w:sz w:val="24"/>
                <w:szCs w:val="24"/>
                <w:shd w:val="nil" w:color="auto" w:fill="auto"/>
                <w:rtl w:val="0"/>
                <w:lang w:val="en-US"/>
              </w:rPr>
              <w:t xml:space="preserve">Discussed </w:t>
            </w:r>
          </w:p>
        </w:tc>
      </w:tr>
    </w:tbl>
    <w:p>
      <w:pPr>
        <w:pStyle w:val="Body A"/>
        <w:widowControl w:val="0"/>
        <w:spacing w:line="240" w:lineRule="auto"/>
        <w:ind w:left="108" w:hanging="108"/>
        <w:rPr>
          <w:sz w:val="24"/>
          <w:szCs w:val="24"/>
        </w:rPr>
      </w:pPr>
    </w:p>
    <w:p>
      <w:pPr>
        <w:pStyle w:val="Body A"/>
        <w:widowControl w:val="0"/>
        <w:spacing w:line="240" w:lineRule="auto"/>
        <w:rPr>
          <w:sz w:val="24"/>
          <w:szCs w:val="24"/>
        </w:rPr>
      </w:pPr>
    </w:p>
    <w:p>
      <w:pPr>
        <w:pStyle w:val="Body A"/>
        <w:rPr>
          <w:b w:val="1"/>
          <w:bCs w:val="1"/>
          <w:sz w:val="24"/>
          <w:szCs w:val="24"/>
          <w:u w:val="single"/>
          <w:lang w:val="fr-FR"/>
        </w:rPr>
      </w:pPr>
      <w:r>
        <w:rPr>
          <w:b w:val="1"/>
          <w:bCs w:val="1"/>
          <w:sz w:val="24"/>
          <w:szCs w:val="24"/>
          <w:u w:val="single"/>
          <w:rtl w:val="0"/>
          <w:lang w:val="fr-FR"/>
        </w:rPr>
        <w:t>Context</w:t>
      </w:r>
    </w:p>
    <w:p>
      <w:pPr>
        <w:pStyle w:val="List Paragraph"/>
        <w:numPr>
          <w:ilvl w:val="0"/>
          <w:numId w:val="7"/>
        </w:numPr>
        <w:bidi w:val="0"/>
        <w:ind w:right="0"/>
        <w:jc w:val="left"/>
        <w:rPr>
          <w:sz w:val="24"/>
          <w:szCs w:val="24"/>
          <w:rtl w:val="0"/>
          <w:lang w:val="en-US"/>
        </w:rPr>
      </w:pPr>
      <w:r>
        <w:rPr>
          <w:sz w:val="24"/>
          <w:szCs w:val="24"/>
          <w:rtl w:val="0"/>
          <w:lang w:val="en-US"/>
        </w:rPr>
        <w:t xml:space="preserve">It is common practice for boards, committees, decision making bodies and associations to have a set of rules and guidelines to direct their day to day operations. </w:t>
      </w:r>
    </w:p>
    <w:p>
      <w:pPr>
        <w:pStyle w:val="List Paragraph"/>
        <w:numPr>
          <w:ilvl w:val="1"/>
          <w:numId w:val="7"/>
        </w:numPr>
        <w:bidi w:val="0"/>
        <w:ind w:right="0"/>
        <w:jc w:val="left"/>
        <w:rPr>
          <w:sz w:val="24"/>
          <w:szCs w:val="24"/>
          <w:rtl w:val="0"/>
          <w:lang w:val="en-US"/>
        </w:rPr>
      </w:pPr>
      <w:r>
        <w:rPr>
          <w:sz w:val="24"/>
          <w:szCs w:val="24"/>
          <w:rtl w:val="0"/>
          <w:lang w:val="en-US"/>
        </w:rPr>
        <w:t xml:space="preserve">Parish Boards, committees and councils around the world and in Australia commonly have a ToR or set of common procedures in place. </w:t>
      </w:r>
    </w:p>
    <w:p>
      <w:pPr>
        <w:pStyle w:val="List Paragraph"/>
        <w:numPr>
          <w:ilvl w:val="1"/>
          <w:numId w:val="7"/>
        </w:numPr>
        <w:bidi w:val="0"/>
        <w:ind w:right="0"/>
        <w:jc w:val="left"/>
        <w:rPr>
          <w:sz w:val="24"/>
          <w:szCs w:val="24"/>
          <w:rtl w:val="0"/>
          <w:lang w:val="en-US"/>
        </w:rPr>
      </w:pPr>
      <w:r>
        <w:rPr>
          <w:sz w:val="24"/>
          <w:szCs w:val="24"/>
          <w:rtl w:val="0"/>
          <w:lang w:val="en-US"/>
        </w:rPr>
        <w:t xml:space="preserve">This includes matters such as membership, appointment processes, decision making procedures and the conduct of meetings.  </w:t>
      </w:r>
    </w:p>
    <w:p>
      <w:pPr>
        <w:pStyle w:val="List Paragraph"/>
        <w:numPr>
          <w:ilvl w:val="0"/>
          <w:numId w:val="7"/>
        </w:numPr>
        <w:bidi w:val="0"/>
        <w:ind w:right="0"/>
        <w:jc w:val="left"/>
        <w:rPr>
          <w:sz w:val="24"/>
          <w:szCs w:val="24"/>
          <w:rtl w:val="0"/>
          <w:lang w:val="en-US"/>
        </w:rPr>
      </w:pPr>
      <w:r>
        <w:rPr>
          <w:sz w:val="24"/>
          <w:szCs w:val="24"/>
          <w:rtl w:val="0"/>
          <w:lang w:val="en-US"/>
        </w:rPr>
        <w:t xml:space="preserve">The Parish Advisory Board has functioned for some time without a formal ToR. </w:t>
      </w:r>
    </w:p>
    <w:p>
      <w:pPr>
        <w:pStyle w:val="List Paragraph"/>
        <w:numPr>
          <w:ilvl w:val="1"/>
          <w:numId w:val="7"/>
        </w:numPr>
        <w:bidi w:val="0"/>
        <w:ind w:right="0"/>
        <w:jc w:val="left"/>
        <w:rPr>
          <w:sz w:val="24"/>
          <w:szCs w:val="24"/>
          <w:rtl w:val="0"/>
          <w:lang w:val="en-US"/>
        </w:rPr>
      </w:pPr>
      <w:r>
        <w:rPr>
          <w:sz w:val="24"/>
          <w:szCs w:val="24"/>
          <w:rtl w:val="0"/>
          <w:lang w:val="en-US"/>
        </w:rPr>
        <w:t xml:space="preserve">Father Desmond saw value in considering formalising common practices and procedures to ensure they were clearly known and consistently followed. </w:t>
      </w:r>
    </w:p>
    <w:p>
      <w:pPr>
        <w:pStyle w:val="List Paragraph"/>
        <w:numPr>
          <w:ilvl w:val="0"/>
          <w:numId w:val="7"/>
        </w:numPr>
        <w:bidi w:val="0"/>
        <w:ind w:right="0"/>
        <w:jc w:val="left"/>
        <w:rPr>
          <w:sz w:val="24"/>
          <w:szCs w:val="24"/>
          <w:rtl w:val="0"/>
          <w:lang w:val="en-US"/>
        </w:rPr>
      </w:pPr>
      <w:r>
        <w:rPr>
          <w:sz w:val="24"/>
          <w:szCs w:val="24"/>
          <w:rtl w:val="0"/>
          <w:lang w:val="en-US"/>
        </w:rPr>
        <w:t xml:space="preserve">To assist and help formalise a new direction for the Parish, a short document that clearly articulates the role for the Advisory Board, coupled with simple, best-practice procedures is being considered. </w:t>
      </w:r>
    </w:p>
    <w:p>
      <w:pPr>
        <w:pStyle w:val="List Paragraph"/>
        <w:numPr>
          <w:ilvl w:val="0"/>
          <w:numId w:val="7"/>
        </w:numPr>
        <w:bidi w:val="0"/>
        <w:ind w:right="0"/>
        <w:jc w:val="left"/>
        <w:rPr>
          <w:sz w:val="24"/>
          <w:szCs w:val="24"/>
          <w:rtl w:val="0"/>
          <w:lang w:val="en-US"/>
        </w:rPr>
      </w:pPr>
      <w:r>
        <w:rPr>
          <w:sz w:val="24"/>
          <w:szCs w:val="24"/>
          <w:rtl w:val="0"/>
          <w:lang w:val="en-US"/>
        </w:rPr>
        <w:t>After considering several examples from Parish groups around the world, a first draft has been prepared for the consideration of the Advisory Board (</w:t>
      </w:r>
      <w:r>
        <w:rPr>
          <w:b w:val="1"/>
          <w:bCs w:val="1"/>
          <w:sz w:val="24"/>
          <w:szCs w:val="24"/>
          <w:u w:val="single"/>
          <w:rtl w:val="0"/>
          <w:lang w:val="en-US"/>
        </w:rPr>
        <w:t>Attachment 1 Draft ToR</w:t>
      </w:r>
      <w:r>
        <w:rPr>
          <w:sz w:val="24"/>
          <w:szCs w:val="24"/>
          <w:rtl w:val="0"/>
          <w:lang w:val="en-US"/>
        </w:rPr>
        <w:t xml:space="preserve">). </w:t>
      </w:r>
    </w:p>
    <w:p>
      <w:pPr>
        <w:pStyle w:val="List Paragraph"/>
        <w:numPr>
          <w:ilvl w:val="0"/>
          <w:numId w:val="7"/>
        </w:numPr>
        <w:bidi w:val="0"/>
        <w:ind w:right="0"/>
        <w:jc w:val="left"/>
        <w:rPr>
          <w:sz w:val="24"/>
          <w:szCs w:val="24"/>
          <w:rtl w:val="0"/>
          <w:lang w:val="en-US"/>
        </w:rPr>
      </w:pPr>
      <w:r>
        <w:rPr>
          <w:sz w:val="24"/>
          <w:szCs w:val="24"/>
          <w:rtl w:val="0"/>
          <w:lang w:val="en-US"/>
        </w:rPr>
        <w:t>The ToR are structured according to 6 parts:</w:t>
      </w:r>
    </w:p>
    <w:p>
      <w:pPr>
        <w:pStyle w:val="List Paragraph"/>
        <w:numPr>
          <w:ilvl w:val="1"/>
          <w:numId w:val="7"/>
        </w:numPr>
        <w:bidi w:val="0"/>
        <w:ind w:right="0"/>
        <w:jc w:val="left"/>
        <w:rPr>
          <w:sz w:val="24"/>
          <w:szCs w:val="24"/>
          <w:rtl w:val="0"/>
          <w:lang w:val="en-US"/>
        </w:rPr>
      </w:pPr>
      <w:r>
        <w:rPr>
          <w:sz w:val="24"/>
          <w:szCs w:val="24"/>
          <w:rtl w:val="0"/>
          <w:lang w:val="en-US"/>
        </w:rPr>
        <w:t xml:space="preserve">Part 1 </w:t>
      </w:r>
      <w:r>
        <w:rPr>
          <w:sz w:val="24"/>
          <w:szCs w:val="24"/>
          <w:rtl w:val="0"/>
          <w:lang w:val="en-US"/>
        </w:rPr>
        <w:t xml:space="preserve">– </w:t>
      </w:r>
      <w:r>
        <w:rPr>
          <w:sz w:val="24"/>
          <w:szCs w:val="24"/>
          <w:rtl w:val="0"/>
          <w:lang w:val="en-US"/>
        </w:rPr>
        <w:t>Purpose: an introductory section</w:t>
      </w:r>
    </w:p>
    <w:p>
      <w:pPr>
        <w:pStyle w:val="List Paragraph"/>
        <w:numPr>
          <w:ilvl w:val="1"/>
          <w:numId w:val="7"/>
        </w:numPr>
        <w:bidi w:val="0"/>
        <w:ind w:right="0"/>
        <w:jc w:val="left"/>
        <w:rPr>
          <w:sz w:val="24"/>
          <w:szCs w:val="24"/>
          <w:rtl w:val="0"/>
          <w:lang w:val="en-US"/>
        </w:rPr>
      </w:pPr>
      <w:r>
        <w:rPr>
          <w:sz w:val="24"/>
          <w:szCs w:val="24"/>
          <w:rtl w:val="0"/>
          <w:lang w:val="en-US"/>
        </w:rPr>
        <w:t xml:space="preserve">Part 2 </w:t>
      </w:r>
      <w:r>
        <w:rPr>
          <w:sz w:val="24"/>
          <w:szCs w:val="24"/>
          <w:rtl w:val="0"/>
          <w:lang w:val="en-US"/>
        </w:rPr>
        <w:t xml:space="preserve">– </w:t>
      </w:r>
      <w:r>
        <w:rPr>
          <w:sz w:val="24"/>
          <w:szCs w:val="24"/>
          <w:rtl w:val="0"/>
          <w:lang w:val="en-US"/>
        </w:rPr>
        <w:t>Objectives: scope of the Board</w:t>
      </w:r>
    </w:p>
    <w:p>
      <w:pPr>
        <w:pStyle w:val="List Paragraph"/>
        <w:numPr>
          <w:ilvl w:val="1"/>
          <w:numId w:val="7"/>
        </w:numPr>
        <w:bidi w:val="0"/>
        <w:ind w:right="0"/>
        <w:jc w:val="left"/>
        <w:rPr>
          <w:sz w:val="24"/>
          <w:szCs w:val="24"/>
          <w:rtl w:val="0"/>
          <w:lang w:val="en-US"/>
        </w:rPr>
      </w:pPr>
      <w:r>
        <w:rPr>
          <w:sz w:val="24"/>
          <w:szCs w:val="24"/>
          <w:rtl w:val="0"/>
          <w:lang w:val="en-US"/>
        </w:rPr>
        <w:t xml:space="preserve">Part 3 </w:t>
      </w:r>
      <w:r>
        <w:rPr>
          <w:sz w:val="24"/>
          <w:szCs w:val="24"/>
          <w:rtl w:val="0"/>
          <w:lang w:val="en-US"/>
        </w:rPr>
        <w:t xml:space="preserve">– </w:t>
      </w:r>
      <w:r>
        <w:rPr>
          <w:sz w:val="24"/>
          <w:szCs w:val="24"/>
          <w:rtl w:val="0"/>
          <w:lang w:val="en-US"/>
        </w:rPr>
        <w:t xml:space="preserve">Membership: who is on the board, how they get appointed. </w:t>
      </w:r>
    </w:p>
    <w:p>
      <w:pPr>
        <w:pStyle w:val="List Paragraph"/>
        <w:numPr>
          <w:ilvl w:val="1"/>
          <w:numId w:val="7"/>
        </w:numPr>
        <w:bidi w:val="0"/>
        <w:ind w:right="0"/>
        <w:jc w:val="left"/>
        <w:rPr>
          <w:sz w:val="24"/>
          <w:szCs w:val="24"/>
          <w:rtl w:val="0"/>
          <w:lang w:val="en-US"/>
        </w:rPr>
      </w:pPr>
      <w:r>
        <w:rPr>
          <w:sz w:val="24"/>
          <w:szCs w:val="24"/>
          <w:rtl w:val="0"/>
          <w:lang w:val="en-US"/>
        </w:rPr>
        <w:t xml:space="preserve">Part 4 - the creation of sub-committees to carry out specific Parish activities </w:t>
      </w:r>
    </w:p>
    <w:p>
      <w:pPr>
        <w:pStyle w:val="List Paragraph"/>
        <w:numPr>
          <w:ilvl w:val="1"/>
          <w:numId w:val="7"/>
        </w:numPr>
        <w:bidi w:val="0"/>
        <w:ind w:right="0"/>
        <w:jc w:val="left"/>
        <w:rPr>
          <w:sz w:val="24"/>
          <w:szCs w:val="24"/>
          <w:rtl w:val="0"/>
          <w:lang w:val="en-US"/>
        </w:rPr>
      </w:pPr>
      <w:r>
        <w:rPr>
          <w:sz w:val="24"/>
          <w:szCs w:val="24"/>
          <w:rtl w:val="0"/>
          <w:lang w:val="en-US"/>
        </w:rPr>
        <w:t xml:space="preserve">Part 5 </w:t>
      </w:r>
      <w:r>
        <w:rPr>
          <w:sz w:val="24"/>
          <w:szCs w:val="24"/>
          <w:rtl w:val="0"/>
          <w:lang w:val="en-US"/>
        </w:rPr>
        <w:t xml:space="preserve">– </w:t>
      </w:r>
      <w:r>
        <w:rPr>
          <w:sz w:val="24"/>
          <w:szCs w:val="24"/>
          <w:rtl w:val="0"/>
          <w:lang w:val="en-US"/>
        </w:rPr>
        <w:t xml:space="preserve">Meetings: expectations around the conduct of meetings </w:t>
      </w:r>
    </w:p>
    <w:p>
      <w:pPr>
        <w:pStyle w:val="List Paragraph"/>
        <w:numPr>
          <w:ilvl w:val="1"/>
          <w:numId w:val="7"/>
        </w:numPr>
        <w:bidi w:val="0"/>
        <w:ind w:right="0"/>
        <w:jc w:val="left"/>
        <w:rPr>
          <w:sz w:val="24"/>
          <w:szCs w:val="24"/>
          <w:rtl w:val="0"/>
          <w:lang w:val="en-US"/>
        </w:rPr>
      </w:pPr>
      <w:r>
        <w:rPr>
          <w:sz w:val="24"/>
          <w:szCs w:val="24"/>
          <w:rtl w:val="0"/>
          <w:lang w:val="en-US"/>
        </w:rPr>
        <w:t xml:space="preserve">Part 6 </w:t>
      </w:r>
      <w:r>
        <w:rPr>
          <w:sz w:val="24"/>
          <w:szCs w:val="24"/>
          <w:rtl w:val="0"/>
          <w:lang w:val="en-US"/>
        </w:rPr>
        <w:t xml:space="preserve">– </w:t>
      </w:r>
      <w:r>
        <w:rPr>
          <w:sz w:val="24"/>
          <w:szCs w:val="24"/>
          <w:rtl w:val="0"/>
          <w:lang w:val="en-US"/>
        </w:rPr>
        <w:t xml:space="preserve">Decision making: while being consensus driven, processes where disagreement occurs </w:t>
      </w:r>
    </w:p>
    <w:p>
      <w:pPr>
        <w:pStyle w:val="List Paragraph"/>
        <w:numPr>
          <w:ilvl w:val="1"/>
          <w:numId w:val="7"/>
        </w:numPr>
        <w:bidi w:val="0"/>
        <w:ind w:right="0"/>
        <w:jc w:val="left"/>
        <w:rPr>
          <w:sz w:val="24"/>
          <w:szCs w:val="24"/>
          <w:rtl w:val="0"/>
          <w:lang w:val="en-US"/>
        </w:rPr>
      </w:pPr>
      <w:r>
        <w:rPr>
          <w:sz w:val="24"/>
          <w:szCs w:val="24"/>
          <w:rtl w:val="0"/>
          <w:lang w:val="en-US"/>
        </w:rPr>
        <w:t xml:space="preserve">Part 7 </w:t>
      </w:r>
      <w:r>
        <w:rPr>
          <w:sz w:val="24"/>
          <w:szCs w:val="24"/>
          <w:rtl w:val="0"/>
          <w:lang w:val="en-US"/>
        </w:rPr>
        <w:t xml:space="preserve">– </w:t>
      </w:r>
      <w:r>
        <w:rPr>
          <w:sz w:val="24"/>
          <w:szCs w:val="24"/>
          <w:rtl w:val="0"/>
          <w:lang w:val="en-US"/>
        </w:rPr>
        <w:t>Transition provisions</w:t>
      </w:r>
    </w:p>
    <w:p>
      <w:pPr>
        <w:pStyle w:val="List Paragraph"/>
        <w:numPr>
          <w:ilvl w:val="0"/>
          <w:numId w:val="7"/>
        </w:numPr>
        <w:bidi w:val="0"/>
        <w:ind w:right="0"/>
        <w:jc w:val="left"/>
        <w:rPr>
          <w:sz w:val="24"/>
          <w:szCs w:val="24"/>
          <w:rtl w:val="0"/>
          <w:lang w:val="en-US"/>
        </w:rPr>
      </w:pPr>
      <w:r>
        <w:rPr>
          <w:sz w:val="24"/>
          <w:szCs w:val="24"/>
          <w:rtl w:val="0"/>
          <w:lang w:val="en-US"/>
        </w:rPr>
        <w:t xml:space="preserve">Should the Advisory Board wish to proceed, a suggested process could occur, such as: </w:t>
      </w:r>
    </w:p>
    <w:p>
      <w:pPr>
        <w:pStyle w:val="List Paragraph"/>
        <w:numPr>
          <w:ilvl w:val="1"/>
          <w:numId w:val="7"/>
        </w:numPr>
        <w:bidi w:val="0"/>
        <w:ind w:right="0"/>
        <w:jc w:val="left"/>
        <w:rPr>
          <w:sz w:val="24"/>
          <w:szCs w:val="24"/>
          <w:rtl w:val="0"/>
          <w:lang w:val="en-US"/>
        </w:rPr>
      </w:pPr>
      <w:r>
        <w:rPr>
          <w:sz w:val="24"/>
          <w:szCs w:val="24"/>
          <w:rtl w:val="0"/>
          <w:lang w:val="en-US"/>
        </w:rPr>
        <w:t xml:space="preserve">Formal feedback is sought from the current Advisory Board and Father Desmond. </w:t>
      </w:r>
    </w:p>
    <w:p>
      <w:pPr>
        <w:pStyle w:val="List Paragraph"/>
        <w:numPr>
          <w:ilvl w:val="1"/>
          <w:numId w:val="7"/>
        </w:numPr>
        <w:bidi w:val="0"/>
        <w:ind w:right="0"/>
        <w:jc w:val="left"/>
        <w:rPr>
          <w:sz w:val="24"/>
          <w:szCs w:val="24"/>
          <w:rtl w:val="0"/>
          <w:lang w:val="en-US"/>
        </w:rPr>
      </w:pPr>
      <w:r>
        <w:rPr>
          <w:sz w:val="24"/>
          <w:szCs w:val="24"/>
          <w:rtl w:val="0"/>
          <w:lang w:val="en-US"/>
        </w:rPr>
        <w:t xml:space="preserve">The Advisory Board is provided a revised ToR for final comment </w:t>
      </w:r>
    </w:p>
    <w:p>
      <w:pPr>
        <w:pStyle w:val="List Paragraph"/>
        <w:numPr>
          <w:ilvl w:val="1"/>
          <w:numId w:val="7"/>
        </w:numPr>
        <w:bidi w:val="0"/>
        <w:ind w:right="0"/>
        <w:jc w:val="left"/>
        <w:rPr>
          <w:sz w:val="24"/>
          <w:szCs w:val="24"/>
          <w:rtl w:val="0"/>
          <w:lang w:val="en-US"/>
        </w:rPr>
      </w:pPr>
      <w:r>
        <w:rPr>
          <w:sz w:val="24"/>
          <w:szCs w:val="24"/>
          <w:rtl w:val="0"/>
          <w:lang w:val="en-US"/>
        </w:rPr>
        <w:t xml:space="preserve">A vote to approve the ToR is taken at the next Advisory Board meeting </w:t>
      </w:r>
    </w:p>
    <w:p>
      <w:pPr>
        <w:pStyle w:val="List Paragraph"/>
        <w:numPr>
          <w:ilvl w:val="1"/>
          <w:numId w:val="7"/>
        </w:numPr>
        <w:bidi w:val="0"/>
        <w:ind w:right="0"/>
        <w:jc w:val="left"/>
        <w:rPr>
          <w:sz w:val="24"/>
          <w:szCs w:val="24"/>
          <w:rtl w:val="0"/>
          <w:lang w:val="en-US"/>
        </w:rPr>
      </w:pPr>
      <w:r>
        <w:rPr>
          <w:sz w:val="24"/>
          <w:szCs w:val="24"/>
          <w:rtl w:val="0"/>
          <w:lang w:val="en-US"/>
        </w:rPr>
        <w:t xml:space="preserve">A call for nominations for at least half of the members occurs in August/September 2024. </w:t>
      </w:r>
    </w:p>
    <w:p>
      <w:pPr>
        <w:pStyle w:val="List Paragraph"/>
        <w:numPr>
          <w:ilvl w:val="0"/>
          <w:numId w:val="7"/>
        </w:numPr>
        <w:bidi w:val="0"/>
        <w:ind w:right="0"/>
        <w:jc w:val="left"/>
        <w:rPr>
          <w:sz w:val="24"/>
          <w:szCs w:val="24"/>
          <w:rtl w:val="0"/>
          <w:lang w:val="en-US"/>
        </w:rPr>
      </w:pPr>
      <w:r>
        <w:rPr>
          <w:sz w:val="24"/>
          <w:szCs w:val="24"/>
          <w:rtl w:val="0"/>
          <w:lang w:val="en-US"/>
        </w:rPr>
        <w:t xml:space="preserve">Note that the draft ToR makes provision for a nominating committee (working group formed by members of the Advisory Board) to choose who the new Advisory Board member(s) will be. They will do this by evaluating nominations from parish members. </w:t>
      </w:r>
    </w:p>
    <w:p>
      <w:pPr>
        <w:pStyle w:val="List Paragraph"/>
        <w:numPr>
          <w:ilvl w:val="1"/>
          <w:numId w:val="7"/>
        </w:numPr>
        <w:bidi w:val="0"/>
        <w:ind w:right="0"/>
        <w:jc w:val="left"/>
        <w:rPr>
          <w:sz w:val="24"/>
          <w:szCs w:val="24"/>
          <w:rtl w:val="0"/>
          <w:lang w:val="en-US"/>
        </w:rPr>
      </w:pPr>
      <w:r>
        <w:rPr>
          <w:sz w:val="24"/>
          <w:szCs w:val="24"/>
          <w:rtl w:val="0"/>
          <w:lang w:val="en-US"/>
        </w:rPr>
        <w:t xml:space="preserve">A process that allows parishioners to self-nominate by submitting a letter/application explaining why they have the necessary dedication, skills and experience to join the Advisory Board is preferably to a formal </w:t>
      </w:r>
      <w:r>
        <w:rPr>
          <w:sz w:val="24"/>
          <w:szCs w:val="24"/>
          <w:rtl w:val="0"/>
          <w:lang w:val="en-US"/>
        </w:rPr>
        <w:t>‘</w:t>
      </w:r>
      <w:r>
        <w:rPr>
          <w:sz w:val="24"/>
          <w:szCs w:val="24"/>
          <w:rtl w:val="0"/>
          <w:lang w:val="en-US"/>
        </w:rPr>
        <w:t>election process</w:t>
      </w:r>
      <w:r>
        <w:rPr>
          <w:sz w:val="24"/>
          <w:szCs w:val="24"/>
          <w:rtl w:val="0"/>
          <w:lang w:val="en-US"/>
        </w:rPr>
        <w:t xml:space="preserve">’ </w:t>
      </w:r>
      <w:r>
        <w:rPr>
          <w:sz w:val="24"/>
          <w:szCs w:val="24"/>
          <w:rtl w:val="0"/>
          <w:lang w:val="en-US"/>
        </w:rPr>
        <w:t xml:space="preserve">with parish-wide voting. A formal election process may dissuade people from putting their hand up in a small parish.  </w:t>
      </w:r>
    </w:p>
    <w:p>
      <w:pPr>
        <w:pStyle w:val="List Paragraph"/>
        <w:numPr>
          <w:ilvl w:val="1"/>
          <w:numId w:val="7"/>
        </w:numPr>
        <w:bidi w:val="0"/>
        <w:ind w:right="0"/>
        <w:jc w:val="left"/>
        <w:rPr>
          <w:sz w:val="24"/>
          <w:szCs w:val="24"/>
          <w:rtl w:val="0"/>
          <w:lang w:val="en-US"/>
        </w:rPr>
      </w:pPr>
      <w:r>
        <w:rPr>
          <w:sz w:val="24"/>
          <w:szCs w:val="24"/>
          <w:rtl w:val="0"/>
          <w:lang w:val="en-US"/>
        </w:rPr>
        <w:t xml:space="preserve">In light of the small number of Parish groups, people nominating to be on the Advisory Board do not have to be a member or a representative of any Parish group. However, if they are, this can be taken into consideration in the nomination process. </w:t>
      </w:r>
    </w:p>
    <w:p>
      <w:pPr>
        <w:pStyle w:val="Body A"/>
        <w:rPr>
          <w:b w:val="1"/>
          <w:bCs w:val="1"/>
          <w:sz w:val="24"/>
          <w:szCs w:val="24"/>
        </w:rPr>
      </w:pPr>
    </w:p>
    <w:p>
      <w:pPr>
        <w:pStyle w:val="Body A"/>
        <w:rPr>
          <w:b w:val="1"/>
          <w:bCs w:val="1"/>
          <w:sz w:val="24"/>
          <w:szCs w:val="24"/>
        </w:rPr>
      </w:pPr>
      <w:r>
        <w:rPr>
          <w:b w:val="1"/>
          <w:bCs w:val="1"/>
          <w:sz w:val="24"/>
          <w:szCs w:val="24"/>
          <w:rtl w:val="0"/>
          <w:lang w:val="en-US"/>
        </w:rPr>
        <w:t xml:space="preserve">Current Advisory Board </w:t>
      </w:r>
    </w:p>
    <w:tbl>
      <w:tblPr>
        <w:tblW w:w="9016"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2405"/>
        <w:gridCol w:w="2105"/>
        <w:gridCol w:w="2260"/>
        <w:gridCol w:w="2246"/>
      </w:tblGrid>
      <w:tr>
        <w:tblPrEx>
          <w:shd w:val="clear" w:color="auto" w:fill="cdd4e9"/>
        </w:tblPrEx>
        <w:trPr>
          <w:trHeight w:val="267" w:hRule="atLeast"/>
        </w:trPr>
        <w:tc>
          <w:tcPr>
            <w:tcW w:type="dxa" w:w="24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b w:val="1"/>
                <w:bCs w:val="1"/>
                <w:sz w:val="24"/>
                <w:szCs w:val="24"/>
                <w:shd w:val="nil" w:color="auto" w:fill="auto"/>
                <w:rtl w:val="0"/>
                <w:lang w:val="en-US"/>
              </w:rPr>
              <w:t xml:space="preserve">Name </w:t>
            </w:r>
          </w:p>
        </w:tc>
        <w:tc>
          <w:tcPr>
            <w:tcW w:type="dxa" w:w="21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b w:val="1"/>
                <w:bCs w:val="1"/>
                <w:sz w:val="24"/>
                <w:szCs w:val="24"/>
                <w:shd w:val="nil" w:color="auto" w:fill="auto"/>
                <w:rtl w:val="0"/>
                <w:lang w:val="en-US"/>
              </w:rPr>
              <w:t>Title</w:t>
            </w:r>
          </w:p>
        </w:tc>
        <w:tc>
          <w:tcPr>
            <w:tcW w:type="dxa" w:w="22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b w:val="1"/>
                <w:bCs w:val="1"/>
                <w:sz w:val="24"/>
                <w:szCs w:val="24"/>
                <w:shd w:val="nil" w:color="auto" w:fill="auto"/>
                <w:rtl w:val="0"/>
                <w:lang w:val="en-US"/>
              </w:rPr>
              <w:t>Start date</w:t>
            </w:r>
          </w:p>
        </w:tc>
        <w:tc>
          <w:tcPr>
            <w:tcW w:type="dxa" w:w="22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b w:val="1"/>
                <w:bCs w:val="1"/>
                <w:sz w:val="24"/>
                <w:szCs w:val="24"/>
                <w:shd w:val="nil" w:color="auto" w:fill="auto"/>
                <w:rtl w:val="0"/>
                <w:lang w:val="en-US"/>
              </w:rPr>
              <w:t xml:space="preserve">End date </w:t>
            </w:r>
          </w:p>
        </w:tc>
      </w:tr>
      <w:tr>
        <w:tblPrEx>
          <w:shd w:val="clear" w:color="auto" w:fill="cdd4e9"/>
        </w:tblPrEx>
        <w:trPr>
          <w:trHeight w:val="567" w:hRule="atLeast"/>
        </w:trPr>
        <w:tc>
          <w:tcPr>
            <w:tcW w:type="dxa" w:w="24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sz w:val="24"/>
                <w:szCs w:val="24"/>
                <w:shd w:val="nil" w:color="auto" w:fill="auto"/>
                <w:rtl w:val="0"/>
                <w:lang w:val="en-US"/>
              </w:rPr>
              <w:t>Father Desmond Moloney</w:t>
            </w:r>
          </w:p>
        </w:tc>
        <w:tc>
          <w:tcPr>
            <w:tcW w:type="dxa" w:w="21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sz w:val="24"/>
                <w:szCs w:val="24"/>
                <w:shd w:val="nil" w:color="auto" w:fill="auto"/>
                <w:rtl w:val="0"/>
                <w:lang w:val="en-US"/>
              </w:rPr>
              <w:t>Parish Priest</w:t>
            </w:r>
          </w:p>
        </w:tc>
        <w:tc>
          <w:tcPr>
            <w:tcW w:type="dxa" w:w="22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sz w:val="24"/>
                <w:szCs w:val="24"/>
                <w:shd w:val="nil" w:color="auto" w:fill="auto"/>
                <w:rtl w:val="0"/>
                <w:lang w:val="en-US"/>
              </w:rPr>
              <w:t>June 2023</w:t>
            </w:r>
          </w:p>
        </w:tc>
        <w:tc>
          <w:tcPr>
            <w:tcW w:type="dxa" w:w="22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sz w:val="24"/>
                <w:szCs w:val="24"/>
                <w:shd w:val="nil" w:color="auto" w:fill="auto"/>
                <w:rtl w:val="0"/>
                <w:lang w:val="en-US"/>
              </w:rPr>
              <w:t>NA</w:t>
            </w:r>
          </w:p>
        </w:tc>
      </w:tr>
      <w:tr>
        <w:tblPrEx>
          <w:shd w:val="clear" w:color="auto" w:fill="cdd4e9"/>
        </w:tblPrEx>
        <w:trPr>
          <w:trHeight w:val="267" w:hRule="atLeast"/>
        </w:trPr>
        <w:tc>
          <w:tcPr>
            <w:tcW w:type="dxa" w:w="24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sz w:val="24"/>
                <w:szCs w:val="24"/>
                <w:shd w:val="nil" w:color="auto" w:fill="auto"/>
                <w:rtl w:val="0"/>
                <w:lang w:val="en-US"/>
              </w:rPr>
              <w:t xml:space="preserve">Richard Turnbull </w:t>
            </w:r>
          </w:p>
        </w:tc>
        <w:tc>
          <w:tcPr>
            <w:tcW w:type="dxa" w:w="21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sz w:val="24"/>
                <w:szCs w:val="24"/>
                <w:shd w:val="nil" w:color="auto" w:fill="auto"/>
                <w:rtl w:val="0"/>
                <w:lang w:val="en-US"/>
              </w:rPr>
              <w:t xml:space="preserve">Chair </w:t>
            </w:r>
          </w:p>
        </w:tc>
        <w:tc>
          <w:tcPr>
            <w:tcW w:type="dxa" w:w="22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sz w:val="24"/>
                <w:szCs w:val="24"/>
                <w:shd w:val="nil" w:color="auto" w:fill="auto"/>
                <w:rtl w:val="0"/>
                <w:lang w:val="en-US"/>
              </w:rPr>
              <w:t>24 October 2017</w:t>
            </w:r>
          </w:p>
        </w:tc>
        <w:tc>
          <w:tcPr>
            <w:tcW w:type="dxa" w:w="22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sz w:val="24"/>
                <w:szCs w:val="24"/>
                <w:shd w:val="nil" w:color="auto" w:fill="auto"/>
                <w:rtl w:val="0"/>
                <w:lang w:val="en-US"/>
              </w:rPr>
              <w:t>TBC</w:t>
            </w:r>
          </w:p>
        </w:tc>
      </w:tr>
      <w:tr>
        <w:tblPrEx>
          <w:shd w:val="clear" w:color="auto" w:fill="cdd4e9"/>
        </w:tblPrEx>
        <w:trPr>
          <w:trHeight w:val="267" w:hRule="atLeast"/>
        </w:trPr>
        <w:tc>
          <w:tcPr>
            <w:tcW w:type="dxa" w:w="24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sz w:val="24"/>
                <w:szCs w:val="24"/>
                <w:shd w:val="nil" w:color="auto" w:fill="auto"/>
                <w:rtl w:val="0"/>
                <w:lang w:val="en-US"/>
              </w:rPr>
              <w:t>Dennis Johnstone</w:t>
            </w:r>
          </w:p>
        </w:tc>
        <w:tc>
          <w:tcPr>
            <w:tcW w:type="dxa" w:w="21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sz w:val="24"/>
                <w:szCs w:val="24"/>
                <w:shd w:val="nil" w:color="auto" w:fill="auto"/>
                <w:rtl w:val="0"/>
                <w:lang w:val="en-US"/>
              </w:rPr>
              <w:t xml:space="preserve">Principal </w:t>
            </w:r>
            <w:r>
              <w:rPr>
                <w:sz w:val="24"/>
                <w:szCs w:val="24"/>
                <w:shd w:val="nil" w:color="auto" w:fill="auto"/>
                <w:rtl w:val="0"/>
                <w:lang w:val="en-US"/>
              </w:rPr>
              <w:t xml:space="preserve">– </w:t>
            </w:r>
            <w:r>
              <w:rPr>
                <w:sz w:val="24"/>
                <w:szCs w:val="24"/>
                <w:shd w:val="nil" w:color="auto" w:fill="auto"/>
                <w:rtl w:val="0"/>
                <w:lang w:val="en-US"/>
              </w:rPr>
              <w:t>St Mary</w:t>
            </w:r>
          </w:p>
        </w:tc>
        <w:tc>
          <w:tcPr>
            <w:tcW w:type="dxa" w:w="22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sz w:val="24"/>
                <w:szCs w:val="24"/>
                <w:shd w:val="clear" w:color="auto" w:fill="ffff00"/>
                <w:rtl w:val="0"/>
                <w:lang w:val="en-US"/>
              </w:rPr>
              <w:t>March 2023?</w:t>
            </w:r>
          </w:p>
        </w:tc>
        <w:tc>
          <w:tcPr>
            <w:tcW w:type="dxa" w:w="22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sz w:val="24"/>
                <w:szCs w:val="24"/>
                <w:shd w:val="nil" w:color="auto" w:fill="auto"/>
                <w:rtl w:val="0"/>
                <w:lang w:val="en-US"/>
              </w:rPr>
              <w:t>NA</w:t>
            </w:r>
          </w:p>
        </w:tc>
      </w:tr>
      <w:tr>
        <w:tblPrEx>
          <w:shd w:val="clear" w:color="auto" w:fill="cdd4e9"/>
        </w:tblPrEx>
        <w:trPr>
          <w:trHeight w:val="567" w:hRule="atLeast"/>
        </w:trPr>
        <w:tc>
          <w:tcPr>
            <w:tcW w:type="dxa" w:w="24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sz w:val="24"/>
                <w:szCs w:val="24"/>
                <w:shd w:val="nil" w:color="auto" w:fill="auto"/>
                <w:rtl w:val="0"/>
                <w:lang w:val="en-US"/>
              </w:rPr>
              <w:t xml:space="preserve">Gavin Brennan </w:t>
            </w:r>
          </w:p>
        </w:tc>
        <w:tc>
          <w:tcPr>
            <w:tcW w:type="dxa" w:w="21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sz w:val="24"/>
                <w:szCs w:val="24"/>
                <w:shd w:val="nil" w:color="auto" w:fill="auto"/>
                <w:rtl w:val="0"/>
                <w:lang w:val="en-US"/>
              </w:rPr>
              <w:t xml:space="preserve">Principal </w:t>
            </w:r>
            <w:r>
              <w:rPr>
                <w:sz w:val="24"/>
                <w:szCs w:val="24"/>
                <w:shd w:val="nil" w:color="auto" w:fill="auto"/>
                <w:rtl w:val="0"/>
                <w:lang w:val="en-US"/>
              </w:rPr>
              <w:t xml:space="preserve">– </w:t>
            </w:r>
            <w:r>
              <w:rPr>
                <w:sz w:val="24"/>
                <w:szCs w:val="24"/>
                <w:shd w:val="nil" w:color="auto" w:fill="auto"/>
                <w:rtl w:val="0"/>
                <w:lang w:val="en-US"/>
              </w:rPr>
              <w:t>St Margaret</w:t>
            </w:r>
          </w:p>
        </w:tc>
        <w:tc>
          <w:tcPr>
            <w:tcW w:type="dxa" w:w="22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sz w:val="24"/>
                <w:szCs w:val="24"/>
                <w:shd w:val="clear" w:color="auto" w:fill="ffff00"/>
                <w:rtl w:val="0"/>
                <w:lang w:val="en-US"/>
              </w:rPr>
              <w:t>?</w:t>
            </w:r>
          </w:p>
        </w:tc>
        <w:tc>
          <w:tcPr>
            <w:tcW w:type="dxa" w:w="22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sz w:val="24"/>
                <w:szCs w:val="24"/>
                <w:shd w:val="nil" w:color="auto" w:fill="auto"/>
                <w:rtl w:val="0"/>
                <w:lang w:val="en-US"/>
              </w:rPr>
              <w:t>NA</w:t>
            </w:r>
          </w:p>
        </w:tc>
      </w:tr>
      <w:tr>
        <w:tblPrEx>
          <w:shd w:val="clear" w:color="auto" w:fill="cdd4e9"/>
        </w:tblPrEx>
        <w:trPr>
          <w:trHeight w:val="300" w:hRule="atLeast"/>
        </w:trPr>
        <w:tc>
          <w:tcPr>
            <w:tcW w:type="dxa" w:w="24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sz w:val="24"/>
                <w:szCs w:val="24"/>
                <w:shd w:val="nil" w:color="auto" w:fill="auto"/>
                <w:rtl w:val="0"/>
                <w:lang w:val="en-US"/>
              </w:rPr>
              <w:t>Darcy Brennan</w:t>
            </w:r>
          </w:p>
        </w:tc>
        <w:tc>
          <w:tcPr>
            <w:tcW w:type="dxa" w:w="21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sz w:val="24"/>
                <w:szCs w:val="24"/>
                <w:shd w:val="nil" w:color="auto" w:fill="auto"/>
                <w:rtl w:val="0"/>
                <w:lang w:val="en-US"/>
              </w:rPr>
              <w:t>Member</w:t>
            </w:r>
          </w:p>
        </w:tc>
        <w:tc>
          <w:tcPr>
            <w:tcW w:type="dxa" w:w="22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sz w:val="24"/>
                <w:szCs w:val="24"/>
                <w:shd w:val="clear" w:color="auto" w:fill="ffff00"/>
                <w:rtl w:val="0"/>
                <w:lang w:val="en-US"/>
              </w:rPr>
              <w:t>?</w:t>
            </w:r>
          </w:p>
        </w:tc>
        <w:tc>
          <w:tcPr>
            <w:tcW w:type="dxa" w:w="22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67" w:hRule="atLeast"/>
        </w:trPr>
        <w:tc>
          <w:tcPr>
            <w:tcW w:type="dxa" w:w="24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sz w:val="24"/>
                <w:szCs w:val="24"/>
                <w:shd w:val="nil" w:color="auto" w:fill="auto"/>
                <w:rtl w:val="0"/>
                <w:lang w:val="en-US"/>
              </w:rPr>
              <w:t>Anne Fogarty</w:t>
            </w:r>
          </w:p>
        </w:tc>
        <w:tc>
          <w:tcPr>
            <w:tcW w:type="dxa" w:w="21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sz w:val="24"/>
                <w:szCs w:val="24"/>
                <w:shd w:val="nil" w:color="auto" w:fill="auto"/>
                <w:rtl w:val="0"/>
                <w:lang w:val="en-US"/>
              </w:rPr>
              <w:t xml:space="preserve">Member </w:t>
            </w:r>
          </w:p>
        </w:tc>
        <w:tc>
          <w:tcPr>
            <w:tcW w:type="dxa" w:w="22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sz w:val="24"/>
                <w:szCs w:val="24"/>
                <w:shd w:val="clear" w:color="auto" w:fill="ffff00"/>
                <w:rtl w:val="0"/>
                <w:lang w:val="en-US"/>
              </w:rPr>
              <w:t>?</w:t>
            </w:r>
          </w:p>
        </w:tc>
        <w:tc>
          <w:tcPr>
            <w:tcW w:type="dxa" w:w="22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sz w:val="24"/>
                <w:szCs w:val="24"/>
                <w:shd w:val="nil" w:color="auto" w:fill="auto"/>
                <w:rtl w:val="0"/>
                <w:lang w:val="en-US"/>
              </w:rPr>
              <w:t>TBC</w:t>
            </w:r>
          </w:p>
        </w:tc>
      </w:tr>
      <w:tr>
        <w:tblPrEx>
          <w:shd w:val="clear" w:color="auto" w:fill="cdd4e9"/>
        </w:tblPrEx>
        <w:trPr>
          <w:trHeight w:val="267" w:hRule="atLeast"/>
        </w:trPr>
        <w:tc>
          <w:tcPr>
            <w:tcW w:type="dxa" w:w="24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sz w:val="24"/>
                <w:szCs w:val="24"/>
                <w:shd w:val="nil" w:color="auto" w:fill="auto"/>
                <w:rtl w:val="0"/>
                <w:lang w:val="en-US"/>
              </w:rPr>
              <w:t>Maureen Ginn</w:t>
            </w:r>
          </w:p>
        </w:tc>
        <w:tc>
          <w:tcPr>
            <w:tcW w:type="dxa" w:w="21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sz w:val="24"/>
                <w:szCs w:val="24"/>
                <w:shd w:val="nil" w:color="auto" w:fill="auto"/>
                <w:rtl w:val="0"/>
                <w:lang w:val="en-US"/>
              </w:rPr>
              <w:t>Member</w:t>
            </w:r>
          </w:p>
        </w:tc>
        <w:tc>
          <w:tcPr>
            <w:tcW w:type="dxa" w:w="22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sz w:val="24"/>
                <w:szCs w:val="24"/>
                <w:shd w:val="nil" w:color="auto" w:fill="auto"/>
                <w:rtl w:val="0"/>
                <w:lang w:val="en-US"/>
              </w:rPr>
              <w:t>March 2022</w:t>
            </w:r>
          </w:p>
        </w:tc>
        <w:tc>
          <w:tcPr>
            <w:tcW w:type="dxa" w:w="22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sz w:val="24"/>
                <w:szCs w:val="24"/>
                <w:shd w:val="nil" w:color="auto" w:fill="auto"/>
                <w:rtl w:val="0"/>
                <w:lang w:val="en-US"/>
              </w:rPr>
              <w:t>TBC</w:t>
            </w:r>
          </w:p>
        </w:tc>
      </w:tr>
      <w:tr>
        <w:tblPrEx>
          <w:shd w:val="clear" w:color="auto" w:fill="cdd4e9"/>
        </w:tblPrEx>
        <w:trPr>
          <w:trHeight w:val="267" w:hRule="atLeast"/>
        </w:trPr>
        <w:tc>
          <w:tcPr>
            <w:tcW w:type="dxa" w:w="24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sz w:val="24"/>
                <w:szCs w:val="24"/>
                <w:shd w:val="nil" w:color="auto" w:fill="auto"/>
                <w:rtl w:val="0"/>
                <w:lang w:val="en-US"/>
              </w:rPr>
              <w:t>Adam Bandt</w:t>
            </w:r>
          </w:p>
        </w:tc>
        <w:tc>
          <w:tcPr>
            <w:tcW w:type="dxa" w:w="21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sz w:val="24"/>
                <w:szCs w:val="24"/>
                <w:shd w:val="nil" w:color="auto" w:fill="auto"/>
                <w:rtl w:val="0"/>
                <w:lang w:val="en-US"/>
              </w:rPr>
              <w:t>Member</w:t>
            </w:r>
          </w:p>
        </w:tc>
        <w:tc>
          <w:tcPr>
            <w:tcW w:type="dxa" w:w="22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sz w:val="24"/>
                <w:szCs w:val="24"/>
                <w:shd w:val="nil" w:color="auto" w:fill="auto"/>
                <w:rtl w:val="0"/>
                <w:lang w:val="en-US"/>
              </w:rPr>
              <w:t>11 May 2023</w:t>
            </w:r>
          </w:p>
        </w:tc>
        <w:tc>
          <w:tcPr>
            <w:tcW w:type="dxa" w:w="22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sz w:val="24"/>
                <w:szCs w:val="24"/>
                <w:shd w:val="nil" w:color="auto" w:fill="auto"/>
                <w:rtl w:val="0"/>
                <w:lang w:val="en-US"/>
              </w:rPr>
              <w:t>TBC</w:t>
            </w:r>
          </w:p>
        </w:tc>
      </w:tr>
      <w:tr>
        <w:tblPrEx>
          <w:shd w:val="clear" w:color="auto" w:fill="cdd4e9"/>
        </w:tblPrEx>
        <w:trPr>
          <w:trHeight w:val="267" w:hRule="atLeast"/>
        </w:trPr>
        <w:tc>
          <w:tcPr>
            <w:tcW w:type="dxa" w:w="24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sz w:val="24"/>
                <w:szCs w:val="24"/>
                <w:shd w:val="nil" w:color="auto" w:fill="auto"/>
                <w:rtl w:val="0"/>
                <w:lang w:val="en-US"/>
              </w:rPr>
              <w:t>Stephanie Houten</w:t>
            </w:r>
          </w:p>
        </w:tc>
        <w:tc>
          <w:tcPr>
            <w:tcW w:type="dxa" w:w="21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sz w:val="24"/>
                <w:szCs w:val="24"/>
                <w:shd w:val="nil" w:color="auto" w:fill="auto"/>
                <w:rtl w:val="0"/>
                <w:lang w:val="en-US"/>
              </w:rPr>
              <w:t>Member</w:t>
            </w:r>
          </w:p>
        </w:tc>
        <w:tc>
          <w:tcPr>
            <w:tcW w:type="dxa" w:w="22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sz w:val="24"/>
                <w:szCs w:val="24"/>
                <w:shd w:val="nil" w:color="auto" w:fill="auto"/>
                <w:rtl w:val="0"/>
                <w:lang w:val="en-US"/>
              </w:rPr>
              <w:t>8 August 2023</w:t>
            </w:r>
          </w:p>
        </w:tc>
        <w:tc>
          <w:tcPr>
            <w:tcW w:type="dxa" w:w="22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sz w:val="24"/>
                <w:szCs w:val="24"/>
                <w:shd w:val="nil" w:color="auto" w:fill="auto"/>
                <w:rtl w:val="0"/>
                <w:lang w:val="en-US"/>
              </w:rPr>
              <w:t>TBC</w:t>
            </w:r>
          </w:p>
        </w:tc>
      </w:tr>
    </w:tbl>
    <w:p>
      <w:pPr>
        <w:pStyle w:val="Body A"/>
        <w:widowControl w:val="0"/>
        <w:spacing w:line="240" w:lineRule="auto"/>
        <w:ind w:left="108" w:hanging="108"/>
        <w:rPr>
          <w:b w:val="1"/>
          <w:bCs w:val="1"/>
          <w:sz w:val="24"/>
          <w:szCs w:val="24"/>
        </w:rPr>
      </w:pPr>
    </w:p>
    <w:p>
      <w:pPr>
        <w:pStyle w:val="Body A"/>
        <w:widowControl w:val="0"/>
        <w:spacing w:line="240" w:lineRule="auto"/>
        <w:rPr>
          <w:b w:val="1"/>
          <w:bCs w:val="1"/>
          <w:sz w:val="24"/>
          <w:szCs w:val="24"/>
        </w:rPr>
      </w:pPr>
    </w:p>
    <w:p>
      <w:pPr>
        <w:pStyle w:val="Body A"/>
        <w:widowControl w:val="0"/>
        <w:spacing w:line="240" w:lineRule="auto"/>
        <w:rPr>
          <w:b w:val="1"/>
          <w:bCs w:val="1"/>
          <w:sz w:val="24"/>
          <w:szCs w:val="24"/>
        </w:rPr>
      </w:pPr>
    </w:p>
    <w:p>
      <w:pPr>
        <w:pStyle w:val="Body A"/>
        <w:widowControl w:val="0"/>
        <w:spacing w:line="240" w:lineRule="auto"/>
        <w:rPr>
          <w:b w:val="1"/>
          <w:bCs w:val="1"/>
          <w:sz w:val="24"/>
          <w:szCs w:val="24"/>
        </w:rPr>
      </w:pPr>
    </w:p>
    <w:p>
      <w:pPr>
        <w:pStyle w:val="Body A"/>
        <w:spacing w:before="240" w:after="0" w:line="259" w:lineRule="atLeast"/>
        <w:rPr>
          <w:rFonts w:ascii="Helvetica" w:cs="Helvetica" w:hAnsi="Helvetica" w:eastAsia="Helvetica"/>
          <w:b w:val="1"/>
          <w:bCs w:val="1"/>
          <w:outline w:val="0"/>
          <w:color w:val="3c69a7"/>
          <w:sz w:val="36"/>
          <w:szCs w:val="36"/>
          <w:u w:color="3c69a7"/>
          <w14:textFill>
            <w14:solidFill>
              <w14:srgbClr w14:val="3C69A7"/>
            </w14:solidFill>
          </w14:textFill>
        </w:rPr>
      </w:pPr>
      <w:r>
        <w:rPr>
          <w:rFonts w:ascii="Helvetica" w:hAnsi="Helvetica"/>
          <w:b w:val="1"/>
          <w:bCs w:val="1"/>
          <w:outline w:val="0"/>
          <w:color w:val="3c69a7"/>
          <w:sz w:val="36"/>
          <w:szCs w:val="36"/>
          <w:u w:color="3c69a7"/>
          <w:rtl w:val="0"/>
          <w:lang w:val="en-US"/>
          <w14:textFill>
            <w14:solidFill>
              <w14:srgbClr w14:val="3C69A7"/>
            </w14:solidFill>
          </w14:textFill>
        </w:rPr>
        <w:t xml:space="preserve">Parish of Ascot Vale Advisory Board </w:t>
      </w:r>
      <w:r>
        <w:rPr>
          <w:rFonts w:ascii="Helvetica" w:hAnsi="Helvetica" w:hint="default"/>
          <w:b w:val="1"/>
          <w:bCs w:val="1"/>
          <w:outline w:val="0"/>
          <w:color w:val="3c69a7"/>
          <w:sz w:val="36"/>
          <w:szCs w:val="36"/>
          <w:u w:color="3c69a7"/>
          <w:rtl w:val="0"/>
          <w:lang w:val="en-US"/>
          <w14:textFill>
            <w14:solidFill>
              <w14:srgbClr w14:val="3C69A7"/>
            </w14:solidFill>
          </w14:textFill>
        </w:rPr>
        <w:t xml:space="preserve">– </w:t>
      </w:r>
      <w:r>
        <w:rPr>
          <w:rFonts w:ascii="Helvetica" w:hAnsi="Helvetica"/>
          <w:b w:val="1"/>
          <w:bCs w:val="1"/>
          <w:outline w:val="0"/>
          <w:color w:val="3c69a7"/>
          <w:sz w:val="36"/>
          <w:szCs w:val="36"/>
          <w:u w:color="3c69a7"/>
          <w:rtl w:val="0"/>
          <w:lang w:val="en-US"/>
          <w14:textFill>
            <w14:solidFill>
              <w14:srgbClr w14:val="3C69A7"/>
            </w14:solidFill>
          </w14:textFill>
        </w:rPr>
        <w:t>Terms of Reference</w:t>
      </w:r>
    </w:p>
    <w:p>
      <w:pPr>
        <w:pStyle w:val="Body A"/>
        <w:spacing w:before="240" w:after="120" w:line="320" w:lineRule="atLeast"/>
        <w:ind w:left="851" w:hanging="822"/>
        <w:rPr>
          <w:rFonts w:ascii="Arial" w:cs="Arial" w:hAnsi="Arial" w:eastAsia="Arial"/>
          <w:b w:val="1"/>
          <w:bCs w:val="1"/>
          <w:outline w:val="0"/>
          <w:color w:val="002f73"/>
          <w:sz w:val="28"/>
          <w:szCs w:val="28"/>
          <w:u w:color="002f73"/>
          <w14:textFill>
            <w14:solidFill>
              <w14:srgbClr w14:val="002F73"/>
            </w14:solidFill>
          </w14:textFill>
        </w:rPr>
      </w:pPr>
      <w:r>
        <w:rPr>
          <w:rFonts w:ascii="Arial" w:hAnsi="Arial"/>
          <w:b w:val="1"/>
          <w:bCs w:val="1"/>
          <w:outline w:val="0"/>
          <w:color w:val="002f73"/>
          <w:sz w:val="28"/>
          <w:szCs w:val="28"/>
          <w:u w:color="002f73"/>
          <w:rtl w:val="0"/>
          <w:lang w:val="de-DE"/>
          <w14:textFill>
            <w14:solidFill>
              <w14:srgbClr w14:val="002F73"/>
            </w14:solidFill>
          </w14:textFill>
        </w:rPr>
        <w:t xml:space="preserve">Part 1 </w:t>
      </w:r>
      <w:r>
        <w:rPr>
          <w:rFonts w:ascii="Arial" w:hAnsi="Arial" w:hint="default"/>
          <w:b w:val="1"/>
          <w:bCs w:val="1"/>
          <w:outline w:val="0"/>
          <w:color w:val="002f73"/>
          <w:sz w:val="28"/>
          <w:szCs w:val="28"/>
          <w:u w:color="002f73"/>
          <w:rtl w:val="0"/>
          <w:lang w:val="en-US"/>
          <w14:textFill>
            <w14:solidFill>
              <w14:srgbClr w14:val="002F73"/>
            </w14:solidFill>
          </w14:textFill>
        </w:rPr>
        <w:t xml:space="preserve">– </w:t>
      </w:r>
      <w:r>
        <w:rPr>
          <w:rFonts w:ascii="Arial" w:hAnsi="Arial"/>
          <w:b w:val="1"/>
          <w:bCs w:val="1"/>
          <w:outline w:val="0"/>
          <w:color w:val="002f73"/>
          <w:sz w:val="28"/>
          <w:szCs w:val="28"/>
          <w:u w:color="002f73"/>
          <w:rtl w:val="0"/>
          <w:lang w:val="en-US"/>
          <w14:textFill>
            <w14:solidFill>
              <w14:srgbClr w14:val="002F73"/>
            </w14:solidFill>
          </w14:textFill>
        </w:rPr>
        <w:t>Purpose</w:t>
      </w:r>
    </w:p>
    <w:p>
      <w:pPr>
        <w:pStyle w:val="Body A"/>
        <w:spacing w:line="259" w:lineRule="atLeast"/>
        <w:ind w:left="720" w:hanging="360"/>
        <w:rPr>
          <w:sz w:val="24"/>
          <w:szCs w:val="24"/>
        </w:rPr>
      </w:pPr>
      <w:r>
        <w:rPr>
          <w:sz w:val="24"/>
          <w:szCs w:val="24"/>
          <w:rtl w:val="0"/>
          <w:lang w:val="en-US"/>
        </w:rPr>
        <w:t xml:space="preserve">The Parish Advisory Board (Advisory Board) is made up of those parishioners who, after a process of discernment, are chosen to share responsibility for the life and faith development of Parish community in partnership with the Parish Priest. </w:t>
      </w:r>
    </w:p>
    <w:p>
      <w:pPr>
        <w:pStyle w:val="Body A"/>
        <w:spacing w:line="259" w:lineRule="atLeast"/>
        <w:ind w:left="720" w:hanging="360"/>
        <w:rPr>
          <w:sz w:val="24"/>
          <w:szCs w:val="24"/>
        </w:rPr>
      </w:pPr>
      <w:r>
        <w:rPr>
          <w:sz w:val="24"/>
          <w:szCs w:val="24"/>
          <w:rtl w:val="0"/>
          <w:lang w:val="en-US"/>
        </w:rPr>
        <w:t>The Advisory Board gives witness to the equality, dignity, and responsibility of all the baptised to share in the mission of Jesus Christ.</w:t>
      </w:r>
    </w:p>
    <w:p>
      <w:pPr>
        <w:pStyle w:val="Body A"/>
        <w:spacing w:line="259" w:lineRule="atLeast"/>
        <w:ind w:left="720" w:hanging="360"/>
        <w:rPr>
          <w:sz w:val="24"/>
          <w:szCs w:val="24"/>
        </w:rPr>
      </w:pPr>
      <w:r>
        <w:rPr>
          <w:sz w:val="24"/>
          <w:szCs w:val="24"/>
          <w:rtl w:val="0"/>
          <w:lang w:val="en-US"/>
        </w:rPr>
        <w:t xml:space="preserve">The Advisory Board engages the Parish to participate and contribute to the Church, the Parish community and to provide guidance and support to the Parish Priest in his leadership role.  </w:t>
      </w:r>
    </w:p>
    <w:p>
      <w:pPr>
        <w:pStyle w:val="Body A"/>
        <w:spacing w:line="259" w:lineRule="atLeast"/>
        <w:ind w:left="720" w:hanging="360"/>
        <w:rPr>
          <w:sz w:val="24"/>
          <w:szCs w:val="24"/>
        </w:rPr>
      </w:pPr>
      <w:r>
        <w:rPr>
          <w:sz w:val="24"/>
          <w:szCs w:val="24"/>
          <w:rtl w:val="0"/>
          <w:lang w:val="en-US"/>
        </w:rPr>
        <w:t>The below Terms of Reference outline the operations of the Advisory Board. The Terms of Reference will be reviewed periodically by the Advisory Board.</w:t>
      </w:r>
    </w:p>
    <w:p>
      <w:pPr>
        <w:pStyle w:val="Body A"/>
        <w:spacing w:before="240" w:after="120" w:line="320" w:lineRule="atLeast"/>
        <w:ind w:left="851" w:hanging="822"/>
        <w:rPr>
          <w:rFonts w:ascii="Arial" w:cs="Arial" w:hAnsi="Arial" w:eastAsia="Arial"/>
          <w:b w:val="1"/>
          <w:bCs w:val="1"/>
          <w:outline w:val="0"/>
          <w:color w:val="002f73"/>
          <w:sz w:val="28"/>
          <w:szCs w:val="28"/>
          <w:u w:color="002f73"/>
          <w14:textFill>
            <w14:solidFill>
              <w14:srgbClr w14:val="002F73"/>
            </w14:solidFill>
          </w14:textFill>
        </w:rPr>
      </w:pPr>
      <w:r>
        <w:rPr>
          <w:rFonts w:ascii="Arial" w:hAnsi="Arial"/>
          <w:b w:val="1"/>
          <w:bCs w:val="1"/>
          <w:outline w:val="0"/>
          <w:color w:val="002f73"/>
          <w:sz w:val="28"/>
          <w:szCs w:val="28"/>
          <w:u w:color="002f73"/>
          <w:rtl w:val="0"/>
          <w:lang w:val="en-US"/>
          <w14:textFill>
            <w14:solidFill>
              <w14:srgbClr w14:val="002F73"/>
            </w14:solidFill>
          </w14:textFill>
        </w:rPr>
        <w:t xml:space="preserve">Part 2 </w:t>
      </w:r>
      <w:r>
        <w:rPr>
          <w:rFonts w:ascii="Arial" w:hAnsi="Arial" w:hint="default"/>
          <w:b w:val="1"/>
          <w:bCs w:val="1"/>
          <w:outline w:val="0"/>
          <w:color w:val="002f73"/>
          <w:sz w:val="28"/>
          <w:szCs w:val="28"/>
          <w:u w:color="002f73"/>
          <w:rtl w:val="0"/>
          <w:lang w:val="en-US"/>
          <w14:textFill>
            <w14:solidFill>
              <w14:srgbClr w14:val="002F73"/>
            </w14:solidFill>
          </w14:textFill>
        </w:rPr>
        <w:t xml:space="preserve">– </w:t>
      </w:r>
      <w:r>
        <w:rPr>
          <w:rFonts w:ascii="Arial" w:hAnsi="Arial"/>
          <w:b w:val="1"/>
          <w:bCs w:val="1"/>
          <w:outline w:val="0"/>
          <w:color w:val="002f73"/>
          <w:sz w:val="28"/>
          <w:szCs w:val="28"/>
          <w:u w:color="002f73"/>
          <w:rtl w:val="0"/>
          <w:lang w:val="fr-FR"/>
          <w14:textFill>
            <w14:solidFill>
              <w14:srgbClr w14:val="002F73"/>
            </w14:solidFill>
          </w14:textFill>
        </w:rPr>
        <w:t>Objectives</w:t>
      </w:r>
    </w:p>
    <w:p>
      <w:pPr>
        <w:pStyle w:val="Body A"/>
        <w:spacing w:line="259" w:lineRule="atLeast"/>
        <w:ind w:left="720" w:hanging="360"/>
        <w:rPr>
          <w:sz w:val="24"/>
          <w:szCs w:val="24"/>
        </w:rPr>
      </w:pPr>
      <w:r>
        <w:rPr>
          <w:sz w:val="24"/>
          <w:szCs w:val="24"/>
          <w:rtl w:val="0"/>
          <w:lang w:val="en-US"/>
        </w:rPr>
        <w:t xml:space="preserve">To provide advice and support the leadership and decision-making role of the Parish Priest. </w:t>
      </w:r>
    </w:p>
    <w:p>
      <w:pPr>
        <w:pStyle w:val="Body A"/>
        <w:spacing w:line="259" w:lineRule="atLeast"/>
        <w:ind w:left="720" w:hanging="360"/>
        <w:rPr>
          <w:sz w:val="24"/>
          <w:szCs w:val="24"/>
        </w:rPr>
      </w:pPr>
      <w:r>
        <w:rPr>
          <w:sz w:val="24"/>
          <w:szCs w:val="24"/>
          <w:rtl w:val="0"/>
          <w:lang w:val="en-US"/>
        </w:rPr>
        <w:t>To foster unity and a sense of community in the Parish and to coordinate all Parish. activities in a manner that will best serve the interests of the Parish.</w:t>
      </w:r>
    </w:p>
    <w:p>
      <w:pPr>
        <w:pStyle w:val="Body A"/>
        <w:spacing w:line="259" w:lineRule="atLeast"/>
        <w:ind w:left="720" w:hanging="360"/>
        <w:rPr>
          <w:sz w:val="24"/>
          <w:szCs w:val="24"/>
        </w:rPr>
      </w:pPr>
      <w:r>
        <w:rPr>
          <w:sz w:val="24"/>
          <w:szCs w:val="24"/>
          <w:rtl w:val="0"/>
          <w:lang w:val="en-US"/>
        </w:rPr>
        <w:t>To set short-term and long-term pastoral goals for the Parish.</w:t>
      </w:r>
    </w:p>
    <w:p>
      <w:pPr>
        <w:pStyle w:val="Body A"/>
        <w:spacing w:line="259" w:lineRule="atLeast"/>
        <w:ind w:left="720" w:hanging="360"/>
        <w:rPr>
          <w:sz w:val="24"/>
          <w:szCs w:val="24"/>
        </w:rPr>
      </w:pPr>
      <w:r>
        <w:rPr>
          <w:sz w:val="24"/>
          <w:szCs w:val="24"/>
          <w:rtl w:val="0"/>
          <w:lang w:val="en-US"/>
        </w:rPr>
        <w:t xml:space="preserve">To promote programs and activities in the best interests of the Parish as recommended by the Advisory Board or the broader Church. </w:t>
      </w:r>
    </w:p>
    <w:p>
      <w:pPr>
        <w:pStyle w:val="Body A"/>
        <w:spacing w:line="259" w:lineRule="atLeast"/>
        <w:ind w:left="720" w:hanging="360"/>
        <w:rPr>
          <w:sz w:val="24"/>
          <w:szCs w:val="24"/>
        </w:rPr>
      </w:pPr>
      <w:r>
        <w:rPr>
          <w:sz w:val="24"/>
          <w:szCs w:val="24"/>
          <w:rtl w:val="0"/>
          <w:lang w:val="en-US"/>
        </w:rPr>
        <w:t>To seek out and respond to the needs of the people in the Parish and beyond, and to represent the Parish in the response to these needs.</w:t>
      </w:r>
    </w:p>
    <w:p>
      <w:pPr>
        <w:pStyle w:val="Body A"/>
        <w:spacing w:line="259" w:lineRule="atLeast"/>
        <w:ind w:left="720" w:hanging="360"/>
        <w:rPr>
          <w:sz w:val="24"/>
          <w:szCs w:val="24"/>
        </w:rPr>
      </w:pPr>
      <w:r>
        <w:rPr>
          <w:sz w:val="24"/>
          <w:szCs w:val="24"/>
          <w:rtl w:val="0"/>
          <w:lang w:val="en-US"/>
        </w:rPr>
        <w:t>To promote communication between all members, sectors and organisations of the Parish and wider community.</w:t>
      </w:r>
    </w:p>
    <w:p>
      <w:pPr>
        <w:pStyle w:val="Body A"/>
        <w:spacing w:line="259" w:lineRule="atLeast"/>
        <w:ind w:left="720" w:hanging="360"/>
        <w:rPr>
          <w:sz w:val="24"/>
          <w:szCs w:val="24"/>
        </w:rPr>
      </w:pPr>
      <w:r>
        <w:rPr>
          <w:sz w:val="24"/>
          <w:szCs w:val="24"/>
          <w:rtl w:val="0"/>
          <w:lang w:val="en-US"/>
        </w:rPr>
        <w:t>To co-operate and communicate with diocesan organisations and to support and promote the activities and services of these organisations.</w:t>
      </w:r>
    </w:p>
    <w:p>
      <w:pPr>
        <w:pStyle w:val="Body A"/>
        <w:spacing w:line="259" w:lineRule="atLeast"/>
        <w:ind w:left="720" w:hanging="360"/>
        <w:rPr>
          <w:sz w:val="24"/>
          <w:szCs w:val="24"/>
        </w:rPr>
      </w:pPr>
      <w:r>
        <w:rPr>
          <w:sz w:val="24"/>
          <w:szCs w:val="24"/>
          <w:rtl w:val="0"/>
          <w:lang w:val="en-US"/>
        </w:rPr>
        <w:t>To lead the Parish through:</w:t>
      </w:r>
    </w:p>
    <w:p>
      <w:pPr>
        <w:pStyle w:val="Body A"/>
        <w:spacing w:line="259" w:lineRule="atLeast"/>
        <w:ind w:left="1440" w:hanging="360"/>
        <w:rPr>
          <w:sz w:val="24"/>
          <w:szCs w:val="24"/>
        </w:rPr>
      </w:pPr>
      <w:r>
        <w:rPr>
          <w:sz w:val="24"/>
          <w:szCs w:val="24"/>
          <w:u w:val="single"/>
          <w:rtl w:val="0"/>
          <w:lang w:val="fr-FR"/>
        </w:rPr>
        <w:t>Proclamation</w:t>
      </w:r>
      <w:r>
        <w:rPr>
          <w:sz w:val="24"/>
          <w:szCs w:val="24"/>
          <w:rtl w:val="0"/>
          <w:lang w:val="en-US"/>
        </w:rPr>
        <w:t xml:space="preserve"> – </w:t>
      </w:r>
      <w:r>
        <w:rPr>
          <w:sz w:val="24"/>
          <w:szCs w:val="24"/>
          <w:rtl w:val="0"/>
          <w:lang w:val="en-US"/>
        </w:rPr>
        <w:t>activities and groups that tell of our faith, and ways of sharing the Good News</w:t>
      </w:r>
    </w:p>
    <w:p>
      <w:pPr>
        <w:pStyle w:val="Body A"/>
        <w:spacing w:line="259" w:lineRule="atLeast"/>
        <w:ind w:left="1440" w:hanging="360"/>
        <w:rPr>
          <w:sz w:val="24"/>
          <w:szCs w:val="24"/>
        </w:rPr>
      </w:pPr>
      <w:r>
        <w:rPr>
          <w:sz w:val="24"/>
          <w:szCs w:val="24"/>
          <w:u w:val="single"/>
          <w:rtl w:val="0"/>
          <w:lang w:val="en-US"/>
        </w:rPr>
        <w:t xml:space="preserve">Community </w:t>
      </w:r>
      <w:r>
        <w:rPr>
          <w:sz w:val="24"/>
          <w:szCs w:val="24"/>
          <w:rtl w:val="0"/>
          <w:lang w:val="en-US"/>
        </w:rPr>
        <w:t xml:space="preserve">– </w:t>
      </w:r>
      <w:r>
        <w:rPr>
          <w:sz w:val="24"/>
          <w:szCs w:val="24"/>
          <w:rtl w:val="0"/>
          <w:lang w:val="en-US"/>
        </w:rPr>
        <w:t>activities and groups that support, provide for, build up and extend our Parish community</w:t>
      </w:r>
    </w:p>
    <w:p>
      <w:pPr>
        <w:pStyle w:val="Body A"/>
        <w:spacing w:line="259" w:lineRule="atLeast"/>
        <w:ind w:left="1440" w:hanging="360"/>
        <w:rPr>
          <w:sz w:val="24"/>
          <w:szCs w:val="24"/>
        </w:rPr>
      </w:pPr>
      <w:r>
        <w:rPr>
          <w:sz w:val="24"/>
          <w:szCs w:val="24"/>
          <w:u w:val="single"/>
          <w:rtl w:val="0"/>
          <w:lang w:val="en-US"/>
        </w:rPr>
        <w:t xml:space="preserve">Service </w:t>
      </w:r>
      <w:r>
        <w:rPr>
          <w:sz w:val="24"/>
          <w:szCs w:val="24"/>
          <w:rtl w:val="0"/>
          <w:lang w:val="en-US"/>
        </w:rPr>
        <w:t xml:space="preserve">– </w:t>
      </w:r>
      <w:r>
        <w:rPr>
          <w:sz w:val="24"/>
          <w:szCs w:val="24"/>
          <w:rtl w:val="0"/>
          <w:lang w:val="en-US"/>
        </w:rPr>
        <w:t>activities and groups that offer practical assistance to the Parish as a whole and within the Parish</w:t>
      </w:r>
    </w:p>
    <w:p>
      <w:pPr>
        <w:pStyle w:val="Body A"/>
        <w:spacing w:line="259" w:lineRule="atLeast"/>
        <w:ind w:left="1440" w:hanging="360"/>
        <w:rPr>
          <w:sz w:val="24"/>
          <w:szCs w:val="24"/>
        </w:rPr>
      </w:pPr>
      <w:r>
        <w:rPr>
          <w:sz w:val="24"/>
          <w:szCs w:val="24"/>
          <w:u w:val="single"/>
          <w:rtl w:val="0"/>
          <w:lang w:val="en-US"/>
        </w:rPr>
        <w:t>Worship</w:t>
      </w:r>
      <w:r>
        <w:rPr>
          <w:sz w:val="24"/>
          <w:szCs w:val="24"/>
          <w:rtl w:val="0"/>
          <w:lang w:val="en-US"/>
        </w:rPr>
        <w:t xml:space="preserve"> – </w:t>
      </w:r>
      <w:r>
        <w:rPr>
          <w:sz w:val="24"/>
          <w:szCs w:val="24"/>
          <w:rtl w:val="0"/>
          <w:lang w:val="en-US"/>
        </w:rPr>
        <w:t xml:space="preserve">activities and groups that serve prayer and liturgy in our Parish. </w:t>
      </w:r>
    </w:p>
    <w:p>
      <w:pPr>
        <w:pStyle w:val="Body A"/>
        <w:spacing w:before="240" w:after="120" w:line="320" w:lineRule="atLeast"/>
        <w:ind w:left="851" w:hanging="822"/>
        <w:rPr>
          <w:rFonts w:ascii="Arial" w:cs="Arial" w:hAnsi="Arial" w:eastAsia="Arial"/>
          <w:b w:val="1"/>
          <w:bCs w:val="1"/>
          <w:outline w:val="0"/>
          <w:color w:val="002f73"/>
          <w:sz w:val="28"/>
          <w:szCs w:val="28"/>
          <w:u w:color="002f73"/>
          <w14:textFill>
            <w14:solidFill>
              <w14:srgbClr w14:val="002F73"/>
            </w14:solidFill>
          </w14:textFill>
        </w:rPr>
      </w:pPr>
      <w:r>
        <w:rPr>
          <w:rFonts w:ascii="Arial" w:hAnsi="Arial"/>
          <w:b w:val="1"/>
          <w:bCs w:val="1"/>
          <w:outline w:val="0"/>
          <w:color w:val="002f73"/>
          <w:sz w:val="28"/>
          <w:szCs w:val="28"/>
          <w:u w:color="002f73"/>
          <w:rtl w:val="0"/>
          <w:lang w:val="en-US"/>
          <w14:textFill>
            <w14:solidFill>
              <w14:srgbClr w14:val="002F73"/>
            </w14:solidFill>
          </w14:textFill>
        </w:rPr>
        <w:t xml:space="preserve">Part 3 </w:t>
      </w:r>
      <w:r>
        <w:rPr>
          <w:rFonts w:ascii="Arial" w:hAnsi="Arial" w:hint="default"/>
          <w:b w:val="1"/>
          <w:bCs w:val="1"/>
          <w:outline w:val="0"/>
          <w:color w:val="002f73"/>
          <w:sz w:val="28"/>
          <w:szCs w:val="28"/>
          <w:u w:color="002f73"/>
          <w:rtl w:val="0"/>
          <w:lang w:val="en-US"/>
          <w14:textFill>
            <w14:solidFill>
              <w14:srgbClr w14:val="002F73"/>
            </w14:solidFill>
          </w14:textFill>
        </w:rPr>
        <w:t xml:space="preserve">– </w:t>
      </w:r>
      <w:r>
        <w:rPr>
          <w:rFonts w:ascii="Arial" w:hAnsi="Arial"/>
          <w:b w:val="1"/>
          <w:bCs w:val="1"/>
          <w:outline w:val="0"/>
          <w:color w:val="002f73"/>
          <w:sz w:val="28"/>
          <w:szCs w:val="28"/>
          <w:u w:color="002f73"/>
          <w:rtl w:val="0"/>
          <w:lang w:val="en-US"/>
          <w14:textFill>
            <w14:solidFill>
              <w14:srgbClr w14:val="002F73"/>
            </w14:solidFill>
          </w14:textFill>
        </w:rPr>
        <w:t xml:space="preserve">Membership </w:t>
      </w:r>
    </w:p>
    <w:p>
      <w:pPr>
        <w:pStyle w:val="Body A"/>
        <w:spacing w:line="259" w:lineRule="atLeast"/>
        <w:ind w:left="720" w:hanging="360"/>
        <w:rPr>
          <w:sz w:val="24"/>
          <w:szCs w:val="24"/>
        </w:rPr>
      </w:pPr>
      <w:r>
        <w:rPr>
          <w:sz w:val="24"/>
          <w:szCs w:val="24"/>
          <w:rtl w:val="0"/>
          <w:lang w:val="en-US"/>
        </w:rPr>
        <w:t>The Advisory Board will be made up of at least:</w:t>
      </w:r>
    </w:p>
    <w:p>
      <w:pPr>
        <w:pStyle w:val="Body A"/>
        <w:spacing w:line="259" w:lineRule="atLeast"/>
        <w:ind w:left="1440" w:hanging="360"/>
        <w:rPr>
          <w:sz w:val="24"/>
          <w:szCs w:val="24"/>
        </w:rPr>
      </w:pPr>
      <w:r>
        <w:rPr>
          <w:sz w:val="24"/>
          <w:szCs w:val="24"/>
          <w:rtl w:val="0"/>
          <w:lang w:val="en-US"/>
        </w:rPr>
        <w:t>Five ex officio members, including the Parish Priest, the Assistant Priest, Spanish Chaplain, and the Principals of St Mary</w:t>
      </w:r>
      <w:r>
        <w:rPr>
          <w:rFonts w:ascii="Arial Unicode MS" w:hAnsi="Arial Unicode MS" w:hint="default"/>
          <w:sz w:val="24"/>
          <w:szCs w:val="24"/>
          <w:rtl w:val="0"/>
          <w:lang w:val="en-US"/>
        </w:rPr>
        <w:t>’</w:t>
      </w:r>
      <w:r>
        <w:rPr>
          <w:sz w:val="24"/>
          <w:szCs w:val="24"/>
          <w:rtl w:val="0"/>
          <w:lang w:val="en-US"/>
        </w:rPr>
        <w:t>s School and St Margaret</w:t>
      </w:r>
      <w:r>
        <w:rPr>
          <w:rFonts w:ascii="Arial Unicode MS" w:hAnsi="Arial Unicode MS" w:hint="default"/>
          <w:sz w:val="24"/>
          <w:szCs w:val="24"/>
          <w:rtl w:val="0"/>
          <w:lang w:val="en-US"/>
        </w:rPr>
        <w:t>’</w:t>
      </w:r>
      <w:r>
        <w:rPr>
          <w:sz w:val="24"/>
          <w:szCs w:val="24"/>
          <w:rtl w:val="0"/>
          <w:lang w:val="en-US"/>
        </w:rPr>
        <w:t xml:space="preserve">s School   </w:t>
      </w:r>
    </w:p>
    <w:p>
      <w:pPr>
        <w:pStyle w:val="Body A"/>
        <w:spacing w:line="259" w:lineRule="atLeast"/>
        <w:ind w:left="1440" w:hanging="360"/>
        <w:rPr>
          <w:sz w:val="24"/>
          <w:szCs w:val="24"/>
        </w:rPr>
      </w:pPr>
      <w:r>
        <w:rPr>
          <w:sz w:val="24"/>
          <w:szCs w:val="24"/>
          <w:rtl w:val="0"/>
          <w:lang w:val="en-US"/>
        </w:rPr>
        <w:t xml:space="preserve">Six ordinary parish members nominated by a nominating committee </w:t>
      </w:r>
    </w:p>
    <w:p>
      <w:pPr>
        <w:pStyle w:val="Body A"/>
        <w:spacing w:line="259" w:lineRule="atLeast"/>
        <w:ind w:left="1440" w:hanging="360"/>
        <w:rPr>
          <w:sz w:val="24"/>
          <w:szCs w:val="24"/>
        </w:rPr>
      </w:pPr>
      <w:r>
        <w:rPr>
          <w:sz w:val="24"/>
          <w:szCs w:val="24"/>
          <w:rtl w:val="0"/>
          <w:lang w:val="en-US"/>
        </w:rPr>
        <w:t xml:space="preserve">The Parish Priest may appoint up to 2 additional ordinary members at his discretion </w:t>
      </w:r>
    </w:p>
    <w:p>
      <w:pPr>
        <w:pStyle w:val="Body A"/>
        <w:spacing w:line="259" w:lineRule="atLeast"/>
        <w:ind w:left="1440" w:hanging="360"/>
        <w:rPr>
          <w:sz w:val="24"/>
          <w:szCs w:val="24"/>
        </w:rPr>
      </w:pPr>
      <w:r>
        <w:rPr>
          <w:sz w:val="24"/>
          <w:szCs w:val="24"/>
          <w:rtl w:val="0"/>
          <w:lang w:val="en-US"/>
        </w:rPr>
        <w:t xml:space="preserve">A sub-set of Parish Board members will be respresentatives of individual Parish Groups as required </w:t>
      </w:r>
    </w:p>
    <w:p>
      <w:pPr>
        <w:pStyle w:val="Body A"/>
        <w:spacing w:line="259" w:lineRule="atLeast"/>
        <w:ind w:left="2160" w:hanging="360"/>
        <w:rPr>
          <w:sz w:val="24"/>
          <w:szCs w:val="24"/>
        </w:rPr>
      </w:pPr>
      <w:r>
        <w:rPr>
          <w:sz w:val="24"/>
          <w:szCs w:val="24"/>
          <w:rtl w:val="0"/>
          <w:lang w:val="en-US"/>
        </w:rPr>
        <w:t>Representation will be discussed and agreed by the Parish Advisory Board, and may change as needed</w:t>
      </w:r>
    </w:p>
    <w:p>
      <w:pPr>
        <w:pStyle w:val="Body A"/>
        <w:spacing w:line="259" w:lineRule="atLeast"/>
        <w:ind w:left="1440" w:hanging="360"/>
        <w:rPr>
          <w:sz w:val="24"/>
          <w:szCs w:val="24"/>
        </w:rPr>
      </w:pPr>
      <w:r>
        <w:rPr>
          <w:sz w:val="24"/>
          <w:szCs w:val="24"/>
          <w:rtl w:val="0"/>
          <w:lang w:val="en-US"/>
        </w:rPr>
        <w:t xml:space="preserve">A minute secretary will be invited to attend all meetings to provide administrative support. </w:t>
      </w:r>
    </w:p>
    <w:p>
      <w:pPr>
        <w:pStyle w:val="Body A"/>
        <w:spacing w:line="259" w:lineRule="atLeast"/>
        <w:ind w:left="720" w:hanging="360"/>
        <w:rPr>
          <w:sz w:val="24"/>
          <w:szCs w:val="24"/>
        </w:rPr>
      </w:pPr>
      <w:r>
        <w:rPr>
          <w:sz w:val="24"/>
          <w:szCs w:val="24"/>
          <w:rtl w:val="0"/>
          <w:lang w:val="en-US"/>
        </w:rPr>
        <w:t xml:space="preserve">Members are appointed for a term of up to 3 years, with a limit of 2 consecutive terms.  </w:t>
      </w:r>
    </w:p>
    <w:p>
      <w:pPr>
        <w:pStyle w:val="Body A"/>
        <w:spacing w:line="259" w:lineRule="atLeast"/>
        <w:ind w:left="1440" w:hanging="360"/>
        <w:rPr>
          <w:sz w:val="24"/>
          <w:szCs w:val="24"/>
        </w:rPr>
      </w:pPr>
      <w:r>
        <w:rPr>
          <w:sz w:val="24"/>
          <w:szCs w:val="24"/>
          <w:rtl w:val="0"/>
          <w:lang w:val="en-US"/>
        </w:rPr>
        <w:t>The Parish Priest may extend the term of service at his discretion.</w:t>
      </w:r>
    </w:p>
    <w:p>
      <w:pPr>
        <w:pStyle w:val="Body A"/>
        <w:spacing w:line="259" w:lineRule="atLeast"/>
        <w:ind w:left="720" w:hanging="360"/>
        <w:rPr>
          <w:sz w:val="24"/>
          <w:szCs w:val="24"/>
        </w:rPr>
      </w:pPr>
      <w:r>
        <w:rPr>
          <w:sz w:val="24"/>
          <w:szCs w:val="24"/>
          <w:rtl w:val="0"/>
          <w:lang w:val="en-US"/>
        </w:rPr>
        <w:t>A nominating committee will be formed when required to determine the ordinary members.</w:t>
      </w:r>
    </w:p>
    <w:p>
      <w:pPr>
        <w:pStyle w:val="Body A"/>
        <w:spacing w:line="259" w:lineRule="atLeast"/>
        <w:ind w:left="1440" w:hanging="360"/>
        <w:rPr>
          <w:sz w:val="24"/>
          <w:szCs w:val="24"/>
        </w:rPr>
      </w:pPr>
      <w:r>
        <w:rPr>
          <w:sz w:val="24"/>
          <w:szCs w:val="24"/>
          <w:rtl w:val="0"/>
          <w:lang w:val="en-US"/>
        </w:rPr>
        <w:t xml:space="preserve">The nominating committee will be formed and consist of at least 3 members of the current Advisory Board, including the Parish Priest, Chairperson, and a selected ordinary member </w:t>
      </w:r>
    </w:p>
    <w:p>
      <w:pPr>
        <w:pStyle w:val="Body A"/>
        <w:spacing w:line="259" w:lineRule="atLeast"/>
        <w:ind w:left="1440" w:hanging="360"/>
        <w:rPr>
          <w:sz w:val="24"/>
          <w:szCs w:val="24"/>
        </w:rPr>
      </w:pPr>
      <w:r>
        <w:rPr>
          <w:sz w:val="24"/>
          <w:szCs w:val="24"/>
          <w:rtl w:val="0"/>
          <w:lang w:val="en-US"/>
        </w:rPr>
        <w:t xml:space="preserve">A public invitation for an </w:t>
      </w:r>
      <w:r>
        <w:rPr>
          <w:i w:val="1"/>
          <w:iCs w:val="1"/>
          <w:sz w:val="24"/>
          <w:szCs w:val="24"/>
          <w:rtl w:val="0"/>
          <w:lang w:val="en-US"/>
        </w:rPr>
        <w:t>expression of interest</w:t>
      </w:r>
      <w:r>
        <w:rPr>
          <w:sz w:val="24"/>
          <w:szCs w:val="24"/>
          <w:rtl w:val="0"/>
          <w:lang w:val="en-US"/>
        </w:rPr>
        <w:t xml:space="preserve"> to be a member of the Advisory Board will be made for a period of at least 1 month </w:t>
      </w:r>
    </w:p>
    <w:p>
      <w:pPr>
        <w:pStyle w:val="Body A"/>
        <w:spacing w:line="259" w:lineRule="atLeast"/>
        <w:ind w:left="1440" w:hanging="360"/>
        <w:rPr>
          <w:sz w:val="24"/>
          <w:szCs w:val="24"/>
        </w:rPr>
      </w:pPr>
      <w:r>
        <w:rPr>
          <w:sz w:val="24"/>
          <w:szCs w:val="24"/>
          <w:rtl w:val="0"/>
          <w:lang w:val="de-DE"/>
        </w:rPr>
        <w:t xml:space="preserve">An </w:t>
      </w:r>
      <w:r>
        <w:rPr>
          <w:i w:val="1"/>
          <w:iCs w:val="1"/>
          <w:sz w:val="24"/>
          <w:szCs w:val="24"/>
          <w:rtl w:val="0"/>
          <w:lang w:val="en-US"/>
        </w:rPr>
        <w:t>Expression of Interest</w:t>
      </w:r>
      <w:r>
        <w:rPr>
          <w:sz w:val="24"/>
          <w:szCs w:val="24"/>
          <w:rtl w:val="0"/>
          <w:lang w:val="en-US"/>
        </w:rPr>
        <w:t xml:space="preserve"> letter should be received in writing, to the Chairperson, and outline a brief statement of intent (e.g. why that person wants to be a member of the Advisory Board, including what abilities, skills or experience they bring).</w:t>
      </w:r>
    </w:p>
    <w:p>
      <w:pPr>
        <w:pStyle w:val="Body A"/>
        <w:spacing w:line="259" w:lineRule="atLeast"/>
        <w:ind w:left="1440" w:hanging="360"/>
        <w:rPr>
          <w:sz w:val="24"/>
          <w:szCs w:val="24"/>
        </w:rPr>
      </w:pPr>
      <w:r>
        <w:rPr>
          <w:sz w:val="24"/>
          <w:szCs w:val="24"/>
          <w:rtl w:val="0"/>
          <w:lang w:val="en-US"/>
        </w:rPr>
        <w:t xml:space="preserve">The nominating committee may determine its own processes, but must provide reasons to the Advisory Board on selection decisions.  </w:t>
      </w:r>
    </w:p>
    <w:p>
      <w:pPr>
        <w:pStyle w:val="Body A"/>
        <w:spacing w:line="259" w:lineRule="atLeast"/>
        <w:ind w:left="720" w:hanging="360"/>
        <w:rPr>
          <w:sz w:val="24"/>
          <w:szCs w:val="24"/>
        </w:rPr>
      </w:pPr>
      <w:r>
        <w:rPr>
          <w:sz w:val="24"/>
          <w:szCs w:val="24"/>
          <w:rtl w:val="0"/>
          <w:lang w:val="en-US"/>
        </w:rPr>
        <w:t>The nominating committee should consider the following when selecting members:</w:t>
      </w:r>
    </w:p>
    <w:p>
      <w:pPr>
        <w:pStyle w:val="Body A"/>
        <w:spacing w:line="259" w:lineRule="atLeast"/>
        <w:ind w:left="1440" w:hanging="360"/>
        <w:rPr>
          <w:sz w:val="24"/>
          <w:szCs w:val="24"/>
        </w:rPr>
      </w:pPr>
      <w:r>
        <w:rPr>
          <w:sz w:val="24"/>
          <w:szCs w:val="24"/>
          <w:rtl w:val="0"/>
          <w:lang w:val="en-US"/>
        </w:rPr>
        <w:t>Be a baptised, practising Catholic of the Parish</w:t>
      </w:r>
    </w:p>
    <w:p>
      <w:pPr>
        <w:pStyle w:val="Body A"/>
        <w:spacing w:line="259" w:lineRule="atLeast"/>
        <w:ind w:left="1440" w:hanging="360"/>
        <w:rPr>
          <w:sz w:val="24"/>
          <w:szCs w:val="24"/>
        </w:rPr>
      </w:pPr>
      <w:r>
        <w:rPr>
          <w:sz w:val="24"/>
          <w:szCs w:val="24"/>
          <w:rtl w:val="0"/>
          <w:lang w:val="en-US"/>
        </w:rPr>
        <w:t>Demonstrated participation in the ongoing life of the Parish</w:t>
      </w:r>
    </w:p>
    <w:p>
      <w:pPr>
        <w:pStyle w:val="Body A"/>
        <w:spacing w:line="259" w:lineRule="atLeast"/>
        <w:ind w:left="1440" w:hanging="360"/>
        <w:rPr>
          <w:sz w:val="24"/>
          <w:szCs w:val="24"/>
        </w:rPr>
      </w:pPr>
      <w:r>
        <w:rPr>
          <w:sz w:val="24"/>
          <w:szCs w:val="24"/>
          <w:rtl w:val="0"/>
          <w:lang w:val="en-US"/>
        </w:rPr>
        <w:t>Be at least sixteen years of age</w:t>
      </w:r>
    </w:p>
    <w:p>
      <w:pPr>
        <w:pStyle w:val="Body A"/>
        <w:spacing w:line="259" w:lineRule="atLeast"/>
        <w:ind w:left="1440" w:hanging="360"/>
        <w:rPr>
          <w:sz w:val="24"/>
          <w:szCs w:val="24"/>
        </w:rPr>
      </w:pPr>
      <w:r>
        <w:rPr>
          <w:sz w:val="24"/>
          <w:szCs w:val="24"/>
          <w:rtl w:val="0"/>
          <w:lang w:val="en-US"/>
        </w:rPr>
        <w:t>Have skills relevant to major activities of the Parish</w:t>
      </w:r>
    </w:p>
    <w:p>
      <w:pPr>
        <w:pStyle w:val="Body A"/>
        <w:spacing w:line="259" w:lineRule="atLeast"/>
        <w:ind w:left="1440" w:hanging="360"/>
        <w:rPr>
          <w:sz w:val="24"/>
          <w:szCs w:val="24"/>
        </w:rPr>
      </w:pPr>
      <w:r>
        <w:rPr>
          <w:sz w:val="24"/>
          <w:szCs w:val="24"/>
          <w:rtl w:val="0"/>
          <w:lang w:val="en-US"/>
        </w:rPr>
        <w:t>Leadership in sub-committees or other formal Parish business</w:t>
      </w:r>
    </w:p>
    <w:p>
      <w:pPr>
        <w:pStyle w:val="Body A"/>
        <w:spacing w:line="259" w:lineRule="atLeast"/>
        <w:ind w:left="1440" w:hanging="360"/>
        <w:rPr>
          <w:sz w:val="24"/>
          <w:szCs w:val="24"/>
        </w:rPr>
      </w:pPr>
      <w:r>
        <w:rPr>
          <w:sz w:val="24"/>
          <w:szCs w:val="24"/>
          <w:rtl w:val="0"/>
          <w:lang w:val="en-US"/>
        </w:rPr>
        <w:t>A balance of skills and experiences representative of the Parish community.</w:t>
      </w:r>
    </w:p>
    <w:p>
      <w:pPr>
        <w:pStyle w:val="Body A"/>
        <w:spacing w:line="259" w:lineRule="atLeast"/>
        <w:ind w:left="720" w:hanging="360"/>
        <w:rPr>
          <w:sz w:val="24"/>
          <w:szCs w:val="24"/>
        </w:rPr>
      </w:pPr>
      <w:r>
        <w:rPr>
          <w:sz w:val="24"/>
          <w:szCs w:val="24"/>
          <w:rtl w:val="0"/>
          <w:lang w:val="en-US"/>
        </w:rPr>
        <w:t>When reassembling with new member(s), the Advisory Board will choose a Chairperson and a Deputy Chairperson.</w:t>
      </w:r>
    </w:p>
    <w:p>
      <w:pPr>
        <w:pStyle w:val="Body A"/>
        <w:spacing w:line="259" w:lineRule="atLeast"/>
        <w:ind w:left="1440" w:hanging="360"/>
        <w:rPr>
          <w:sz w:val="24"/>
          <w:szCs w:val="24"/>
        </w:rPr>
      </w:pPr>
      <w:r>
        <w:rPr>
          <w:sz w:val="24"/>
          <w:szCs w:val="24"/>
          <w:rtl w:val="0"/>
          <w:lang w:val="en-US"/>
        </w:rPr>
        <w:t>The nominated Chairperson will coordinate the business of the Advisory Board in collaboration with the Parish Priest, chair meetings and provide support between meetings.</w:t>
      </w:r>
    </w:p>
    <w:p>
      <w:pPr>
        <w:pStyle w:val="Body A"/>
        <w:spacing w:line="259" w:lineRule="atLeast"/>
        <w:ind w:left="720" w:hanging="360"/>
        <w:rPr>
          <w:sz w:val="24"/>
          <w:szCs w:val="24"/>
        </w:rPr>
      </w:pPr>
      <w:r>
        <w:rPr>
          <w:sz w:val="24"/>
          <w:szCs w:val="24"/>
          <w:rtl w:val="0"/>
          <w:lang w:val="en-US"/>
        </w:rPr>
        <w:t xml:space="preserve">Members can retire at any time by notice in writing to the Chairperson, and Parish Priest. </w:t>
      </w:r>
    </w:p>
    <w:p>
      <w:pPr>
        <w:pStyle w:val="Body A"/>
        <w:spacing w:line="259" w:lineRule="atLeast"/>
        <w:ind w:left="1440" w:hanging="360"/>
        <w:rPr>
          <w:sz w:val="24"/>
          <w:szCs w:val="24"/>
        </w:rPr>
      </w:pPr>
      <w:r>
        <w:rPr>
          <w:sz w:val="24"/>
          <w:szCs w:val="24"/>
          <w:rtl w:val="0"/>
          <w:lang w:val="en-US"/>
        </w:rPr>
        <w:t xml:space="preserve">The position of the retiring member can stay vacant until the next nomination process. </w:t>
      </w:r>
    </w:p>
    <w:p>
      <w:pPr>
        <w:pStyle w:val="Body A"/>
        <w:spacing w:line="259" w:lineRule="atLeast"/>
        <w:ind w:left="1440" w:hanging="360"/>
        <w:rPr>
          <w:sz w:val="24"/>
          <w:szCs w:val="24"/>
        </w:rPr>
      </w:pPr>
      <w:r>
        <w:rPr>
          <w:sz w:val="24"/>
          <w:szCs w:val="24"/>
          <w:rtl w:val="0"/>
          <w:lang w:val="en-US"/>
        </w:rPr>
        <w:t xml:space="preserve">If one or more positions are vacant, the Chairperson and Parish Priest, with agreement of the Advisory Board, may call for an out-of-session nomination process to fill the current vacancies. </w:t>
      </w:r>
    </w:p>
    <w:p>
      <w:pPr>
        <w:pStyle w:val="Body A"/>
        <w:spacing w:line="259" w:lineRule="atLeast"/>
        <w:ind w:left="720" w:hanging="360"/>
        <w:rPr>
          <w:sz w:val="24"/>
          <w:szCs w:val="24"/>
        </w:rPr>
      </w:pPr>
      <w:r>
        <w:rPr>
          <w:sz w:val="24"/>
          <w:szCs w:val="24"/>
          <w:rtl w:val="0"/>
          <w:lang w:val="en-US"/>
        </w:rPr>
        <w:t xml:space="preserve">Names (and preferably photos) of all Advisory Board members will be listed on the Parish website for transparency and visibility. </w:t>
      </w:r>
    </w:p>
    <w:p>
      <w:pPr>
        <w:pStyle w:val="Body A"/>
        <w:spacing w:before="240" w:after="120" w:line="320" w:lineRule="atLeast"/>
        <w:ind w:left="851" w:hanging="822"/>
        <w:rPr>
          <w:rFonts w:ascii="Arial" w:cs="Arial" w:hAnsi="Arial" w:eastAsia="Arial"/>
          <w:b w:val="1"/>
          <w:bCs w:val="1"/>
          <w:outline w:val="0"/>
          <w:color w:val="002f73"/>
          <w:sz w:val="28"/>
          <w:szCs w:val="28"/>
          <w:u w:color="002f73"/>
          <w14:textFill>
            <w14:solidFill>
              <w14:srgbClr w14:val="002F73"/>
            </w14:solidFill>
          </w14:textFill>
        </w:rPr>
      </w:pPr>
      <w:r>
        <w:rPr>
          <w:rFonts w:ascii="Arial" w:hAnsi="Arial"/>
          <w:b w:val="1"/>
          <w:bCs w:val="1"/>
          <w:outline w:val="0"/>
          <w:color w:val="002f73"/>
          <w:sz w:val="28"/>
          <w:szCs w:val="28"/>
          <w:u w:color="002f73"/>
          <w:rtl w:val="0"/>
          <w:lang w:val="en-US"/>
          <w14:textFill>
            <w14:solidFill>
              <w14:srgbClr w14:val="002F73"/>
            </w14:solidFill>
          </w14:textFill>
        </w:rPr>
        <w:t>Part 4 - Sub-Committees or Parish groups</w:t>
      </w:r>
    </w:p>
    <w:p>
      <w:pPr>
        <w:pStyle w:val="Body A"/>
        <w:spacing w:line="259" w:lineRule="atLeast"/>
        <w:ind w:left="720" w:hanging="360"/>
        <w:rPr>
          <w:sz w:val="24"/>
          <w:szCs w:val="24"/>
        </w:rPr>
      </w:pPr>
      <w:r>
        <w:rPr>
          <w:sz w:val="24"/>
          <w:szCs w:val="24"/>
          <w:rtl w:val="0"/>
          <w:lang w:val="en-US"/>
        </w:rPr>
        <w:t xml:space="preserve">The Advisory Board can form sub-committees as appropriate to progress key Parish activities. Sub-committees may determine their own proceedings. </w:t>
      </w:r>
    </w:p>
    <w:p>
      <w:pPr>
        <w:pStyle w:val="Body A"/>
        <w:spacing w:line="259" w:lineRule="atLeast"/>
        <w:ind w:left="1440" w:hanging="360"/>
        <w:rPr>
          <w:sz w:val="24"/>
          <w:szCs w:val="24"/>
        </w:rPr>
      </w:pPr>
      <w:r>
        <w:rPr>
          <w:sz w:val="24"/>
          <w:szCs w:val="24"/>
          <w:rtl w:val="0"/>
          <w:lang w:val="en-US"/>
        </w:rPr>
        <w:t xml:space="preserve">An ongoing  sub-committee must submit a quarterly report of activities to be considered at Advisory Board meetings. The report may be verbal. </w:t>
      </w:r>
    </w:p>
    <w:p>
      <w:pPr>
        <w:pStyle w:val="Body A"/>
        <w:spacing w:line="259" w:lineRule="atLeast"/>
        <w:ind w:left="1440" w:hanging="360"/>
        <w:rPr>
          <w:sz w:val="24"/>
          <w:szCs w:val="24"/>
        </w:rPr>
      </w:pPr>
      <w:r>
        <w:rPr>
          <w:sz w:val="24"/>
          <w:szCs w:val="24"/>
          <w:rtl w:val="0"/>
          <w:lang w:val="en-US"/>
        </w:rPr>
        <w:t xml:space="preserve">A time-limited sub-committee must submit at least one final report of advice or conclusions to be considered by the Parish Advisory Board. </w:t>
      </w:r>
    </w:p>
    <w:p>
      <w:pPr>
        <w:pStyle w:val="Body A"/>
        <w:spacing w:line="259" w:lineRule="atLeast"/>
        <w:ind w:left="720" w:hanging="360"/>
        <w:rPr>
          <w:sz w:val="24"/>
          <w:szCs w:val="24"/>
        </w:rPr>
      </w:pPr>
      <w:r>
        <w:rPr>
          <w:sz w:val="24"/>
          <w:szCs w:val="24"/>
          <w:rtl w:val="0"/>
          <w:lang w:val="en-US"/>
        </w:rPr>
        <w:t xml:space="preserve"> Parish groups operate independently of the Parish Advisory Board, but representative members of the Parish Group that sit on the Parish Advisory Board will report (can be verbal) periodically to the Parish Advisory Board on Parish Group activities. </w:t>
      </w:r>
    </w:p>
    <w:p>
      <w:pPr>
        <w:pStyle w:val="Body A"/>
        <w:spacing w:line="259" w:lineRule="atLeast"/>
        <w:ind w:left="720" w:hanging="360"/>
        <w:rPr>
          <w:sz w:val="24"/>
          <w:szCs w:val="24"/>
        </w:rPr>
      </w:pPr>
      <w:r>
        <w:rPr>
          <w:sz w:val="24"/>
          <w:szCs w:val="24"/>
          <w:rtl w:val="0"/>
          <w:lang w:val="en-US"/>
        </w:rPr>
        <w:t xml:space="preserve">The Finance Committee is independent of the Advisory Board and advises on Parish financial matters. </w:t>
      </w:r>
    </w:p>
    <w:p>
      <w:pPr>
        <w:pStyle w:val="Body A"/>
        <w:spacing w:before="240" w:after="120" w:line="320" w:lineRule="atLeast"/>
        <w:ind w:left="851" w:hanging="822"/>
        <w:rPr>
          <w:rFonts w:ascii="Arial" w:cs="Arial" w:hAnsi="Arial" w:eastAsia="Arial"/>
          <w:b w:val="1"/>
          <w:bCs w:val="1"/>
          <w:outline w:val="0"/>
          <w:color w:val="002f73"/>
          <w:sz w:val="28"/>
          <w:szCs w:val="28"/>
          <w:u w:color="002f73"/>
          <w14:textFill>
            <w14:solidFill>
              <w14:srgbClr w14:val="002F73"/>
            </w14:solidFill>
          </w14:textFill>
        </w:rPr>
      </w:pPr>
      <w:r>
        <w:rPr>
          <w:rFonts w:ascii="Arial" w:hAnsi="Arial"/>
          <w:b w:val="1"/>
          <w:bCs w:val="1"/>
          <w:outline w:val="0"/>
          <w:color w:val="002f73"/>
          <w:sz w:val="28"/>
          <w:szCs w:val="28"/>
          <w:u w:color="002f73"/>
          <w:rtl w:val="0"/>
          <w:lang w:val="en-US"/>
          <w14:textFill>
            <w14:solidFill>
              <w14:srgbClr w14:val="002F73"/>
            </w14:solidFill>
          </w14:textFill>
        </w:rPr>
        <w:t>Part 5 - Meetings</w:t>
      </w:r>
    </w:p>
    <w:p>
      <w:pPr>
        <w:pStyle w:val="Body A"/>
        <w:spacing w:line="259" w:lineRule="atLeast"/>
        <w:ind w:left="720" w:hanging="360"/>
        <w:rPr>
          <w:sz w:val="24"/>
          <w:szCs w:val="24"/>
        </w:rPr>
      </w:pPr>
      <w:r>
        <w:rPr>
          <w:sz w:val="24"/>
          <w:szCs w:val="24"/>
          <w:rtl w:val="0"/>
          <w:lang w:val="en-US"/>
        </w:rPr>
        <w:t xml:space="preserve">Meetings may only be attended by members of the Advisory Board and the minute secretary, unless invited by the Chairperson, or the Parish Priest. </w:t>
      </w:r>
    </w:p>
    <w:p>
      <w:pPr>
        <w:pStyle w:val="Body A"/>
        <w:spacing w:line="259" w:lineRule="atLeast"/>
        <w:ind w:left="720" w:hanging="360"/>
        <w:rPr>
          <w:sz w:val="24"/>
          <w:szCs w:val="24"/>
        </w:rPr>
      </w:pPr>
      <w:r>
        <w:rPr>
          <w:sz w:val="24"/>
          <w:szCs w:val="24"/>
          <w:rtl w:val="0"/>
          <w:lang w:val="en-US"/>
        </w:rPr>
        <w:t xml:space="preserve">Conduct of meetings - each meeting will include an agenda consisting of at least: </w:t>
      </w:r>
    </w:p>
    <w:p>
      <w:pPr>
        <w:pStyle w:val="Body A"/>
        <w:spacing w:line="259" w:lineRule="atLeast"/>
        <w:ind w:left="1440" w:hanging="360"/>
        <w:rPr>
          <w:sz w:val="24"/>
          <w:szCs w:val="24"/>
        </w:rPr>
      </w:pPr>
      <w:r>
        <w:rPr>
          <w:sz w:val="24"/>
          <w:szCs w:val="24"/>
          <w:rtl w:val="0"/>
          <w:lang w:val="en-US"/>
        </w:rPr>
        <w:t xml:space="preserve">a period of reflection and prayer led by a rotation of members </w:t>
      </w:r>
    </w:p>
    <w:p>
      <w:pPr>
        <w:pStyle w:val="Body A"/>
        <w:spacing w:line="259" w:lineRule="atLeast"/>
        <w:ind w:left="1440" w:hanging="360"/>
        <w:rPr>
          <w:sz w:val="24"/>
          <w:szCs w:val="24"/>
        </w:rPr>
      </w:pPr>
      <w:r>
        <w:rPr>
          <w:sz w:val="24"/>
          <w:szCs w:val="24"/>
          <w:rtl w:val="0"/>
          <w:lang w:val="en-US"/>
        </w:rPr>
        <w:t>review of the minutes and action items from previous meetings</w:t>
      </w:r>
    </w:p>
    <w:p>
      <w:pPr>
        <w:pStyle w:val="Body A"/>
        <w:spacing w:line="259" w:lineRule="atLeast"/>
        <w:ind w:left="1440" w:hanging="360"/>
        <w:rPr>
          <w:sz w:val="24"/>
          <w:szCs w:val="24"/>
        </w:rPr>
      </w:pPr>
      <w:r>
        <w:rPr>
          <w:sz w:val="24"/>
          <w:szCs w:val="24"/>
          <w:rtl w:val="0"/>
          <w:lang w:val="en-US"/>
        </w:rPr>
        <w:t>Parish Priest</w:t>
      </w:r>
      <w:r>
        <w:rPr>
          <w:rFonts w:ascii="Arial Unicode MS" w:hAnsi="Arial Unicode MS" w:hint="default"/>
          <w:sz w:val="24"/>
          <w:szCs w:val="24"/>
          <w:rtl w:val="0"/>
          <w:lang w:val="en-US"/>
        </w:rPr>
        <w:t>’</w:t>
      </w:r>
      <w:r>
        <w:rPr>
          <w:sz w:val="24"/>
          <w:szCs w:val="24"/>
          <w:rtl w:val="0"/>
          <w:lang w:val="it-IT"/>
        </w:rPr>
        <w:t>s Matters</w:t>
      </w:r>
    </w:p>
    <w:p>
      <w:pPr>
        <w:pStyle w:val="Body A"/>
        <w:spacing w:line="259" w:lineRule="atLeast"/>
        <w:ind w:left="1440" w:hanging="360"/>
        <w:rPr>
          <w:sz w:val="24"/>
          <w:szCs w:val="24"/>
        </w:rPr>
      </w:pPr>
      <w:r>
        <w:rPr>
          <w:sz w:val="24"/>
          <w:szCs w:val="24"/>
          <w:rtl w:val="0"/>
          <w:lang w:val="en-US"/>
        </w:rPr>
        <w:t>scheduled items</w:t>
      </w:r>
    </w:p>
    <w:p>
      <w:pPr>
        <w:pStyle w:val="Body A"/>
        <w:spacing w:line="259" w:lineRule="atLeast"/>
        <w:ind w:left="1440" w:hanging="360"/>
        <w:rPr>
          <w:sz w:val="24"/>
          <w:szCs w:val="24"/>
        </w:rPr>
      </w:pPr>
      <w:r>
        <w:rPr>
          <w:sz w:val="24"/>
          <w:szCs w:val="24"/>
          <w:rtl w:val="0"/>
          <w:lang w:val="en-US"/>
        </w:rPr>
        <w:t>review of committee reports</w:t>
      </w:r>
    </w:p>
    <w:p>
      <w:pPr>
        <w:pStyle w:val="Body A"/>
        <w:spacing w:line="259" w:lineRule="atLeast"/>
        <w:ind w:left="2160" w:hanging="360"/>
        <w:rPr>
          <w:sz w:val="24"/>
          <w:szCs w:val="24"/>
        </w:rPr>
      </w:pPr>
      <w:r>
        <w:rPr>
          <w:sz w:val="24"/>
          <w:szCs w:val="24"/>
          <w:rtl w:val="0"/>
          <w:lang w:val="en-US"/>
        </w:rPr>
        <w:t>School report from each principal</w:t>
      </w:r>
    </w:p>
    <w:p>
      <w:pPr>
        <w:pStyle w:val="Body A"/>
        <w:spacing w:line="259" w:lineRule="atLeast"/>
        <w:ind w:left="2160" w:hanging="360"/>
        <w:rPr>
          <w:sz w:val="24"/>
          <w:szCs w:val="24"/>
        </w:rPr>
      </w:pPr>
      <w:r>
        <w:rPr>
          <w:sz w:val="24"/>
          <w:szCs w:val="24"/>
          <w:rtl w:val="0"/>
          <w:lang w:val="en-US"/>
        </w:rPr>
        <w:t>Other reports from sub-committees</w:t>
      </w:r>
    </w:p>
    <w:p>
      <w:pPr>
        <w:pStyle w:val="Body A"/>
        <w:spacing w:line="259" w:lineRule="atLeast"/>
        <w:ind w:left="1440" w:hanging="360"/>
        <w:rPr>
          <w:sz w:val="24"/>
          <w:szCs w:val="24"/>
        </w:rPr>
      </w:pPr>
      <w:r>
        <w:rPr>
          <w:sz w:val="24"/>
          <w:szCs w:val="24"/>
          <w:rtl w:val="0"/>
          <w:lang w:val="en-US"/>
        </w:rPr>
        <w:t>Child Safety Standards</w:t>
      </w:r>
    </w:p>
    <w:p>
      <w:pPr>
        <w:pStyle w:val="Body A"/>
        <w:spacing w:line="259" w:lineRule="atLeast"/>
        <w:ind w:left="1440" w:hanging="360"/>
        <w:rPr>
          <w:sz w:val="24"/>
          <w:szCs w:val="24"/>
        </w:rPr>
      </w:pPr>
      <w:r>
        <w:rPr>
          <w:sz w:val="24"/>
          <w:szCs w:val="24"/>
          <w:rtl w:val="0"/>
          <w:lang w:val="en-US"/>
        </w:rPr>
        <w:t>a call for other business.</w:t>
      </w:r>
    </w:p>
    <w:p>
      <w:pPr>
        <w:pStyle w:val="Body A"/>
        <w:spacing w:line="259" w:lineRule="atLeast"/>
        <w:ind w:left="720" w:hanging="360"/>
        <w:rPr>
          <w:sz w:val="24"/>
          <w:szCs w:val="24"/>
        </w:rPr>
      </w:pPr>
      <w:r>
        <w:rPr>
          <w:sz w:val="24"/>
          <w:szCs w:val="24"/>
          <w:rtl w:val="0"/>
          <w:lang w:val="en-US"/>
        </w:rPr>
        <w:t xml:space="preserve">Scheduled and nominated items should be supported by at least a short-written statement from the presenter and preferentially a paper, formally lodged and circulated 1 week before a meeting.  </w:t>
      </w:r>
    </w:p>
    <w:p>
      <w:pPr>
        <w:pStyle w:val="Body A"/>
        <w:spacing w:line="259" w:lineRule="atLeast"/>
        <w:ind w:left="1440" w:hanging="360"/>
        <w:rPr>
          <w:sz w:val="24"/>
          <w:szCs w:val="24"/>
        </w:rPr>
      </w:pPr>
      <w:r>
        <w:rPr>
          <w:sz w:val="24"/>
          <w:szCs w:val="24"/>
          <w:rtl w:val="0"/>
          <w:lang w:val="en-US"/>
        </w:rPr>
        <w:t xml:space="preserve">Papers and statements will be captured and included in the minutes. </w:t>
      </w:r>
    </w:p>
    <w:p>
      <w:pPr>
        <w:pStyle w:val="Body A"/>
        <w:spacing w:line="259" w:lineRule="atLeast"/>
        <w:ind w:left="720" w:hanging="360"/>
        <w:rPr>
          <w:sz w:val="24"/>
          <w:szCs w:val="24"/>
        </w:rPr>
      </w:pPr>
      <w:r>
        <w:rPr>
          <w:sz w:val="24"/>
          <w:szCs w:val="24"/>
          <w:rtl w:val="0"/>
          <w:lang w:val="en-US"/>
        </w:rPr>
        <w:t>Accurate and comprehensive minutes will be taken at all meetings.</w:t>
      </w:r>
    </w:p>
    <w:p>
      <w:pPr>
        <w:pStyle w:val="Body A"/>
        <w:spacing w:line="259" w:lineRule="atLeast"/>
        <w:ind w:left="1440" w:hanging="360"/>
        <w:rPr>
          <w:sz w:val="24"/>
          <w:szCs w:val="24"/>
        </w:rPr>
      </w:pPr>
      <w:r>
        <w:rPr>
          <w:sz w:val="24"/>
          <w:szCs w:val="24"/>
          <w:rtl w:val="0"/>
          <w:lang w:val="en-US"/>
        </w:rPr>
        <w:t xml:space="preserve">Minutes should be circulated to members for comments within 3 weeks of a meeting (for approval at the next meeting). </w:t>
      </w:r>
    </w:p>
    <w:p>
      <w:pPr>
        <w:pStyle w:val="Body A"/>
        <w:spacing w:line="259" w:lineRule="atLeast"/>
        <w:ind w:left="1440" w:hanging="360"/>
        <w:rPr>
          <w:sz w:val="24"/>
          <w:szCs w:val="24"/>
        </w:rPr>
      </w:pPr>
      <w:r>
        <w:rPr>
          <w:sz w:val="24"/>
          <w:szCs w:val="24"/>
          <w:rtl w:val="0"/>
          <w:lang w:val="en-US"/>
        </w:rPr>
        <w:t>Minutes will be made available to the Parish Community upon request.</w:t>
      </w:r>
    </w:p>
    <w:p>
      <w:pPr>
        <w:pStyle w:val="Body A"/>
        <w:spacing w:line="259" w:lineRule="atLeast"/>
        <w:ind w:left="720" w:hanging="360"/>
        <w:rPr>
          <w:sz w:val="24"/>
          <w:szCs w:val="24"/>
        </w:rPr>
      </w:pPr>
      <w:r>
        <w:rPr>
          <w:sz w:val="24"/>
          <w:szCs w:val="24"/>
          <w:rtl w:val="0"/>
          <w:lang w:val="en-US"/>
        </w:rPr>
        <w:t>Meetings will be scheduled bimonthly [once every two months, except for January], with ad hoc or extraordinary meetings called at the direction of the Chairperson, or the Parish Priest.</w:t>
      </w:r>
    </w:p>
    <w:p>
      <w:pPr>
        <w:pStyle w:val="Body A"/>
        <w:spacing w:line="259" w:lineRule="atLeast"/>
        <w:ind w:left="720" w:hanging="360"/>
        <w:rPr>
          <w:sz w:val="24"/>
          <w:szCs w:val="24"/>
        </w:rPr>
      </w:pPr>
      <w:r>
        <w:rPr>
          <w:sz w:val="24"/>
          <w:szCs w:val="24"/>
          <w:rtl w:val="0"/>
          <w:lang w:val="en-US"/>
        </w:rPr>
        <w:t xml:space="preserve">An annual Parish meeting will be called by the Chairperson and hosted by the Advisory Board to allow for long term planning, reflection, and strategic discussions. The annual Parish meeting will be open to all Parish members. The meeting should ideally occur in the middle of the calendar year. </w:t>
      </w:r>
    </w:p>
    <w:p>
      <w:pPr>
        <w:pStyle w:val="Body A"/>
        <w:spacing w:line="259" w:lineRule="atLeast"/>
        <w:ind w:left="1440" w:hanging="360"/>
        <w:rPr>
          <w:sz w:val="24"/>
          <w:szCs w:val="24"/>
        </w:rPr>
      </w:pPr>
      <w:r>
        <w:rPr>
          <w:sz w:val="24"/>
          <w:szCs w:val="24"/>
          <w:rtl w:val="0"/>
          <w:lang w:val="en-US"/>
        </w:rPr>
        <w:t xml:space="preserve">The Finance Committee may be invited to present at this meeting. </w:t>
      </w:r>
    </w:p>
    <w:p>
      <w:pPr>
        <w:pStyle w:val="Body A"/>
        <w:spacing w:line="259" w:lineRule="atLeast"/>
        <w:ind w:left="720" w:hanging="360"/>
        <w:rPr>
          <w:sz w:val="24"/>
          <w:szCs w:val="24"/>
        </w:rPr>
      </w:pPr>
      <w:r>
        <w:rPr>
          <w:sz w:val="24"/>
          <w:szCs w:val="24"/>
          <w:rtl w:val="0"/>
          <w:lang w:val="en-US"/>
        </w:rPr>
        <w:t>A Parish Plan will be developed and agreed by the Advisory Board every 2 years, outlining the strategic direction of the Parish.</w:t>
      </w:r>
    </w:p>
    <w:p>
      <w:pPr>
        <w:pStyle w:val="Body A"/>
        <w:spacing w:before="240" w:after="120" w:line="320" w:lineRule="atLeast"/>
        <w:ind w:left="851" w:hanging="822"/>
        <w:rPr>
          <w:rFonts w:ascii="Arial" w:cs="Arial" w:hAnsi="Arial" w:eastAsia="Arial"/>
          <w:b w:val="1"/>
          <w:bCs w:val="1"/>
          <w:outline w:val="0"/>
          <w:color w:val="002f73"/>
          <w:sz w:val="28"/>
          <w:szCs w:val="28"/>
          <w:u w:color="002f73"/>
          <w14:textFill>
            <w14:solidFill>
              <w14:srgbClr w14:val="002F73"/>
            </w14:solidFill>
          </w14:textFill>
        </w:rPr>
      </w:pPr>
      <w:r>
        <w:rPr>
          <w:rFonts w:ascii="Arial" w:hAnsi="Arial"/>
          <w:b w:val="1"/>
          <w:bCs w:val="1"/>
          <w:outline w:val="0"/>
          <w:color w:val="002f73"/>
          <w:sz w:val="28"/>
          <w:szCs w:val="28"/>
          <w:u w:color="002f73"/>
          <w:rtl w:val="0"/>
          <w:lang w:val="de-DE"/>
          <w14:textFill>
            <w14:solidFill>
              <w14:srgbClr w14:val="002F73"/>
            </w14:solidFill>
          </w14:textFill>
        </w:rPr>
        <w:t xml:space="preserve">Part 6 </w:t>
      </w:r>
      <w:r>
        <w:rPr>
          <w:rFonts w:ascii="Arial" w:hAnsi="Arial" w:hint="default"/>
          <w:b w:val="1"/>
          <w:bCs w:val="1"/>
          <w:outline w:val="0"/>
          <w:color w:val="002f73"/>
          <w:sz w:val="28"/>
          <w:szCs w:val="28"/>
          <w:u w:color="002f73"/>
          <w:rtl w:val="0"/>
          <w:lang w:val="en-US"/>
          <w14:textFill>
            <w14:solidFill>
              <w14:srgbClr w14:val="002F73"/>
            </w14:solidFill>
          </w14:textFill>
        </w:rPr>
        <w:t xml:space="preserve">– </w:t>
      </w:r>
      <w:r>
        <w:rPr>
          <w:rFonts w:ascii="Arial" w:hAnsi="Arial"/>
          <w:b w:val="1"/>
          <w:bCs w:val="1"/>
          <w:outline w:val="0"/>
          <w:color w:val="002f73"/>
          <w:sz w:val="28"/>
          <w:szCs w:val="28"/>
          <w:u w:color="002f73"/>
          <w:rtl w:val="0"/>
          <w:lang w:val="en-US"/>
          <w14:textFill>
            <w14:solidFill>
              <w14:srgbClr w14:val="002F73"/>
            </w14:solidFill>
          </w14:textFill>
        </w:rPr>
        <w:t xml:space="preserve">Decision making </w:t>
      </w:r>
    </w:p>
    <w:p>
      <w:pPr>
        <w:pStyle w:val="Body A"/>
        <w:spacing w:line="259" w:lineRule="atLeast"/>
        <w:ind w:left="720" w:hanging="360"/>
        <w:rPr>
          <w:sz w:val="24"/>
          <w:szCs w:val="24"/>
        </w:rPr>
      </w:pPr>
      <w:r>
        <w:rPr>
          <w:sz w:val="24"/>
          <w:szCs w:val="24"/>
          <w:rtl w:val="0"/>
          <w:lang w:val="en-US"/>
        </w:rPr>
        <w:t xml:space="preserve">The Advisory Board aims to conduct its business by consensus </w:t>
      </w:r>
    </w:p>
    <w:p>
      <w:pPr>
        <w:pStyle w:val="Body A"/>
        <w:spacing w:line="259" w:lineRule="atLeast"/>
        <w:ind w:left="720" w:hanging="360"/>
        <w:rPr>
          <w:sz w:val="24"/>
          <w:szCs w:val="24"/>
        </w:rPr>
      </w:pPr>
      <w:r>
        <w:rPr>
          <w:sz w:val="24"/>
          <w:szCs w:val="24"/>
          <w:rtl w:val="0"/>
          <w:lang w:val="en-US"/>
        </w:rPr>
        <w:t xml:space="preserve">In the event of a lack of consensus, the Chairperson may call for a vote on an item of business. </w:t>
      </w:r>
    </w:p>
    <w:p>
      <w:pPr>
        <w:pStyle w:val="Body A"/>
        <w:spacing w:line="259" w:lineRule="atLeast"/>
        <w:ind w:left="1440" w:hanging="360"/>
        <w:rPr>
          <w:sz w:val="24"/>
          <w:szCs w:val="24"/>
        </w:rPr>
      </w:pPr>
      <w:r>
        <w:rPr>
          <w:sz w:val="24"/>
          <w:szCs w:val="24"/>
          <w:rtl w:val="0"/>
          <w:lang w:val="en-US"/>
        </w:rPr>
        <w:t>A vote will be conducted by a show of hands.</w:t>
      </w:r>
    </w:p>
    <w:p>
      <w:pPr>
        <w:pStyle w:val="Body A"/>
        <w:spacing w:line="259" w:lineRule="atLeast"/>
        <w:ind w:left="1440" w:hanging="360"/>
        <w:rPr>
          <w:sz w:val="24"/>
          <w:szCs w:val="24"/>
        </w:rPr>
      </w:pPr>
      <w:r>
        <w:rPr>
          <w:sz w:val="24"/>
          <w:szCs w:val="24"/>
          <w:rtl w:val="0"/>
          <w:lang w:val="en-US"/>
        </w:rPr>
        <w:t xml:space="preserve">A simple majority passes a vote. </w:t>
      </w:r>
    </w:p>
    <w:p>
      <w:pPr>
        <w:pStyle w:val="Body A"/>
        <w:spacing w:line="259" w:lineRule="atLeast"/>
        <w:ind w:left="1440" w:hanging="360"/>
        <w:rPr>
          <w:sz w:val="24"/>
          <w:szCs w:val="24"/>
        </w:rPr>
      </w:pPr>
      <w:r>
        <w:rPr>
          <w:sz w:val="24"/>
          <w:szCs w:val="24"/>
          <w:rtl w:val="0"/>
          <w:lang w:val="en-US"/>
        </w:rPr>
        <w:t xml:space="preserve">In the event of a tied vote, the Parish Priest will determine the outcome. </w:t>
      </w:r>
    </w:p>
    <w:p>
      <w:pPr>
        <w:pStyle w:val="Body A"/>
        <w:spacing w:line="259" w:lineRule="atLeast"/>
        <w:ind w:left="720" w:hanging="360"/>
        <w:rPr>
          <w:sz w:val="24"/>
          <w:szCs w:val="24"/>
        </w:rPr>
      </w:pPr>
      <w:r>
        <w:rPr>
          <w:sz w:val="24"/>
          <w:szCs w:val="24"/>
          <w:rtl w:val="0"/>
          <w:lang w:val="en-US"/>
        </w:rPr>
        <w:t xml:space="preserve">Disputes or concerns should be brought to the attention of the minute secretary, and resolved through consultation with the Chairperson and the Parish Priest. </w:t>
      </w:r>
    </w:p>
    <w:p>
      <w:pPr>
        <w:pStyle w:val="Body A"/>
        <w:spacing w:line="259" w:lineRule="atLeast"/>
        <w:ind w:left="720" w:hanging="360"/>
        <w:rPr>
          <w:sz w:val="24"/>
          <w:szCs w:val="24"/>
        </w:rPr>
      </w:pPr>
      <w:r>
        <w:rPr>
          <w:sz w:val="24"/>
          <w:szCs w:val="24"/>
          <w:u w:val="single"/>
          <w:rtl w:val="0"/>
          <w:lang w:val="it-IT"/>
        </w:rPr>
        <w:t>Quorum</w:t>
      </w:r>
      <w:r>
        <w:rPr>
          <w:sz w:val="24"/>
          <w:szCs w:val="24"/>
          <w:rtl w:val="0"/>
          <w:lang w:val="en-US"/>
        </w:rPr>
        <w:t xml:space="preserve"> - A minimum number of five members are required for decision-making- purposes. The quorum must include the Chairperson and the Parish Priest.</w:t>
      </w:r>
    </w:p>
    <w:p>
      <w:pPr>
        <w:pStyle w:val="Body A"/>
        <w:spacing w:before="240" w:after="120" w:line="320" w:lineRule="atLeast"/>
        <w:ind w:left="851" w:hanging="822"/>
        <w:rPr>
          <w:rFonts w:ascii="Arial" w:cs="Arial" w:hAnsi="Arial" w:eastAsia="Arial"/>
          <w:b w:val="1"/>
          <w:bCs w:val="1"/>
          <w:outline w:val="0"/>
          <w:color w:val="002f73"/>
          <w:sz w:val="28"/>
          <w:szCs w:val="28"/>
          <w:u w:color="002f73"/>
          <w14:textFill>
            <w14:solidFill>
              <w14:srgbClr w14:val="002F73"/>
            </w14:solidFill>
          </w14:textFill>
        </w:rPr>
      </w:pPr>
      <w:r>
        <w:rPr>
          <w:rFonts w:ascii="Arial" w:hAnsi="Arial"/>
          <w:b w:val="1"/>
          <w:bCs w:val="1"/>
          <w:outline w:val="0"/>
          <w:color w:val="002f73"/>
          <w:sz w:val="28"/>
          <w:szCs w:val="28"/>
          <w:u w:color="002f73"/>
          <w:rtl w:val="0"/>
          <w:lang w:val="en-US"/>
          <w14:textFill>
            <w14:solidFill>
              <w14:srgbClr w14:val="002F73"/>
            </w14:solidFill>
          </w14:textFill>
        </w:rPr>
        <w:t xml:space="preserve">Part 7 </w:t>
      </w:r>
      <w:r>
        <w:rPr>
          <w:rFonts w:ascii="Arial" w:hAnsi="Arial" w:hint="default"/>
          <w:b w:val="1"/>
          <w:bCs w:val="1"/>
          <w:outline w:val="0"/>
          <w:color w:val="002f73"/>
          <w:sz w:val="28"/>
          <w:szCs w:val="28"/>
          <w:u w:color="002f73"/>
          <w:rtl w:val="0"/>
          <w:lang w:val="en-US"/>
          <w14:textFill>
            <w14:solidFill>
              <w14:srgbClr w14:val="002F73"/>
            </w14:solidFill>
          </w14:textFill>
        </w:rPr>
        <w:t xml:space="preserve">– </w:t>
      </w:r>
      <w:r>
        <w:rPr>
          <w:rFonts w:ascii="Arial" w:hAnsi="Arial"/>
          <w:b w:val="1"/>
          <w:bCs w:val="1"/>
          <w:outline w:val="0"/>
          <w:color w:val="002f73"/>
          <w:sz w:val="28"/>
          <w:szCs w:val="28"/>
          <w:u w:color="002f73"/>
          <w:rtl w:val="0"/>
          <w:lang w:val="fr-FR"/>
          <w14:textFill>
            <w14:solidFill>
              <w14:srgbClr w14:val="002F73"/>
            </w14:solidFill>
          </w14:textFill>
        </w:rPr>
        <w:t xml:space="preserve">Transition Provisions </w:t>
      </w:r>
    </w:p>
    <w:p>
      <w:pPr>
        <w:pStyle w:val="Body A"/>
        <w:spacing w:line="259" w:lineRule="atLeast"/>
        <w:ind w:left="720" w:hanging="360"/>
      </w:pPr>
      <w:r>
        <w:rPr>
          <w:rtl w:val="0"/>
          <w:lang w:val="en-US"/>
        </w:rPr>
        <w:t xml:space="preserve">The current members of the Advisory Board are appointed until September 2024 (unless they wish to retire earlier). </w:t>
      </w:r>
    </w:p>
    <w:p>
      <w:pPr>
        <w:pStyle w:val="Body A"/>
        <w:spacing w:line="259" w:lineRule="atLeast"/>
        <w:ind w:left="720" w:hanging="360"/>
      </w:pPr>
      <w:r>
        <w:rPr>
          <w:rtl w:val="0"/>
          <w:lang w:val="en-US"/>
        </w:rPr>
        <w:t xml:space="preserve">A formal nomination process should occur within one year (in September 2024) for at least half of the ordinary members. A further nomination process should occur within two years for the other half of the ordinary members. </w:t>
      </w:r>
    </w:p>
    <w:sectPr>
      <w:headerReference w:type="default" r:id="rId4"/>
      <w:footerReference w:type="default" r:id="rId5"/>
      <w:pgSz w:w="11900" w:h="16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Helvetica Neue">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right" w:pos="9000"/>
        <w:tab w:val="clear" w:pos="9026"/>
      </w:tabs>
    </w:pPr>
    <w:r>
      <mc:AlternateContent>
        <mc:Choice Requires="wps">
          <w:drawing xmlns:a="http://schemas.openxmlformats.org/drawingml/2006/main">
            <wp:anchor distT="152400" distB="152400" distL="152400" distR="152400" simplePos="0" relativeHeight="251658240" behindDoc="1" locked="0" layoutInCell="1" allowOverlap="1">
              <wp:simplePos x="0" y="0"/>
              <wp:positionH relativeFrom="page">
                <wp:posOffset>91440</wp:posOffset>
              </wp:positionH>
              <wp:positionV relativeFrom="page">
                <wp:posOffset>190499</wp:posOffset>
              </wp:positionV>
              <wp:extent cx="7377429" cy="252096"/>
              <wp:effectExtent l="0" t="0" r="0" b="0"/>
              <wp:wrapNone/>
              <wp:docPr id="1073741825" name="officeArt object" descr="{&quot;HashCode&quot;:1079168828,&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377429" cy="252096"/>
                      </a:xfrm>
                      <a:prstGeom prst="rect">
                        <a:avLst/>
                      </a:prstGeom>
                      <a:noFill/>
                      <a:ln w="12700" cap="flat">
                        <a:noFill/>
                        <a:miter lim="400000"/>
                      </a:ln>
                      <a:effectLst/>
                    </wps:spPr>
                    <wps:txbx>
                      <w:txbxContent>
                        <w:p>
                          <w:pPr>
                            <w:pStyle w:val="Body A"/>
                            <w:spacing w:after="0"/>
                            <w:jc w:val="center"/>
                          </w:pPr>
                          <w:r>
                            <w:rPr>
                              <w:rFonts w:ascii="Arial" w:hAnsi="Arial"/>
                              <w:outline w:val="0"/>
                              <w:color w:val="000000"/>
                              <w:sz w:val="24"/>
                              <w:szCs w:val="24"/>
                              <w:u w:color="000000"/>
                              <w:rtl w:val="0"/>
                              <w:lang w:val="en-US"/>
                              <w14:textFill>
                                <w14:solidFill>
                                  <w14:srgbClr w14:val="000000"/>
                                </w14:solidFill>
                              </w14:textFill>
                            </w:rPr>
                            <w:t>UNOFFICIAL</w:t>
                          </w:r>
                        </w:p>
                      </w:txbxContent>
                    </wps:txbx>
                    <wps:bodyPr wrap="square" lIns="0" tIns="0" rIns="0" bIns="0" numCol="1" anchor="t">
                      <a:noAutofit/>
                    </wps:bodyPr>
                  </wps:wsp>
                </a:graphicData>
              </a:graphic>
            </wp:anchor>
          </w:drawing>
        </mc:Choice>
        <mc:Fallback>
          <w:pict>
            <v:shape id="_x0000_s1026" type="#_x0000_t202" style="visibility:visible;position:absolute;margin-left:7.2pt;margin-top:15.0pt;width:580.9pt;height:19.9pt;z-index:-251658240;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Body A"/>
                      <w:spacing w:after="0"/>
                      <w:jc w:val="center"/>
                    </w:pPr>
                    <w:r>
                      <w:rPr>
                        <w:rFonts w:ascii="Arial" w:hAnsi="Arial"/>
                        <w:outline w:val="0"/>
                        <w:color w:val="000000"/>
                        <w:sz w:val="24"/>
                        <w:szCs w:val="24"/>
                        <w:u w:color="000000"/>
                        <w:rtl w:val="0"/>
                        <w:lang w:val="en-US"/>
                        <w14:textFill>
                          <w14:solidFill>
                            <w14:srgbClr w14:val="000000"/>
                          </w14:solidFill>
                        </w14:textFill>
                      </w:rPr>
                      <w:t>UNOFFICIAL</w:t>
                    </w:r>
                  </w:p>
                </w:txbxContent>
              </v:textbox>
              <w10:wrap type="none" side="bothSides" anchorx="page" anchory="page"/>
            </v:shape>
          </w:pict>
        </mc:Fallback>
      </mc:AlternateContent>
    </w:r>
    <w:r>
      <mc:AlternateContent>
        <mc:Choice Requires="wps">
          <w:drawing xmlns:a="http://schemas.openxmlformats.org/drawingml/2006/main">
            <wp:anchor distT="152400" distB="152400" distL="152400" distR="152400" simplePos="0" relativeHeight="251659264" behindDoc="1" locked="0" layoutInCell="1" allowOverlap="1">
              <wp:simplePos x="0" y="0"/>
              <wp:positionH relativeFrom="page">
                <wp:posOffset>91440</wp:posOffset>
              </wp:positionH>
              <wp:positionV relativeFrom="page">
                <wp:posOffset>10248899</wp:posOffset>
              </wp:positionV>
              <wp:extent cx="7377429" cy="252096"/>
              <wp:effectExtent l="0" t="0" r="0" b="0"/>
              <wp:wrapNone/>
              <wp:docPr id="1073741826" name="officeArt object" descr="{&quot;HashCode&quot;:110330639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377429" cy="252096"/>
                      </a:xfrm>
                      <a:prstGeom prst="rect">
                        <a:avLst/>
                      </a:prstGeom>
                      <a:noFill/>
                      <a:ln w="12700" cap="flat">
                        <a:noFill/>
                        <a:miter lim="400000"/>
                      </a:ln>
                      <a:effectLst/>
                    </wps:spPr>
                    <wps:txbx>
                      <w:txbxContent>
                        <w:p>
                          <w:pPr>
                            <w:pStyle w:val="Body A"/>
                            <w:spacing w:after="0"/>
                            <w:jc w:val="center"/>
                          </w:pPr>
                          <w:r>
                            <w:rPr>
                              <w:rFonts w:ascii="Arial" w:hAnsi="Arial"/>
                              <w:outline w:val="0"/>
                              <w:color w:val="000000"/>
                              <w:sz w:val="24"/>
                              <w:szCs w:val="24"/>
                              <w:u w:color="000000"/>
                              <w:rtl w:val="0"/>
                              <w:lang w:val="en-US"/>
                              <w14:textFill>
                                <w14:solidFill>
                                  <w14:srgbClr w14:val="000000"/>
                                </w14:solidFill>
                              </w14:textFill>
                            </w:rPr>
                            <w:t>UNOFFICIAL</w:t>
                          </w:r>
                        </w:p>
                      </w:txbxContent>
                    </wps:txbx>
                    <wps:bodyPr wrap="square" lIns="0" tIns="0" rIns="0" bIns="0" numCol="1" anchor="b">
                      <a:noAutofit/>
                    </wps:bodyPr>
                  </wps:wsp>
                </a:graphicData>
              </a:graphic>
            </wp:anchor>
          </w:drawing>
        </mc:Choice>
        <mc:Fallback>
          <w:pict>
            <v:shape id="_x0000_s1027" type="#_x0000_t202" style="visibility:visible;position:absolute;margin-left:7.2pt;margin-top:807.0pt;width:580.9pt;height:19.9pt;z-index:-251657216;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Body A"/>
                      <w:spacing w:after="0"/>
                      <w:jc w:val="center"/>
                    </w:pPr>
                    <w:r>
                      <w:rPr>
                        <w:rFonts w:ascii="Arial" w:hAnsi="Arial"/>
                        <w:outline w:val="0"/>
                        <w:color w:val="000000"/>
                        <w:sz w:val="24"/>
                        <w:szCs w:val="24"/>
                        <w:u w:color="000000"/>
                        <w:rtl w:val="0"/>
                        <w:lang w:val="en-US"/>
                        <w14:textFill>
                          <w14:solidFill>
                            <w14:srgbClr w14:val="000000"/>
                          </w14:solidFill>
                        </w14:textFill>
                      </w:rPr>
                      <w:t>UNOFFICIAL</w:t>
                    </w:r>
                  </w:p>
                </w:txbxContent>
              </v:textbox>
              <w10:wrap type="none" side="bothSides" anchorx="page" anchory="page"/>
            </v:shape>
          </w:pict>
        </mc:Fallback>
      </mc:AlternateContent>
    </w: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lvl w:ilvl="0">
      <w:start w:val="1"/>
      <w:numFmt w:val="decimal"/>
      <w:suff w:val="tab"/>
      <w:lvlText w:val="%1."/>
      <w:lvlJc w:val="left"/>
      <w:pPr>
        <w:ind w:left="454"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174"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894" w:hanging="3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614"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334"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054"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774"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494"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214"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multiLevelType w:val="hybridMultilevel"/>
    <w:lvl w:ilvl="0">
      <w:start w:val="1"/>
      <w:numFmt w:val="decimal"/>
      <w:suff w:val="tab"/>
      <w:lvlText w:val="%1."/>
      <w:lvlJc w:val="left"/>
      <w:pPr>
        <w:ind w:left="454"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174"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894" w:hanging="3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614"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334"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054"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774"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494"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214"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lvl w:ilvl="0">
      <w:start w:val="1"/>
      <w:numFmt w:val="decimal"/>
      <w:suff w:val="tab"/>
      <w:lvlText w:val="%1."/>
      <w:lvlJc w:val="left"/>
      <w:pPr>
        <w:ind w:left="454"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174"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894" w:hanging="3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614"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334"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054"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774"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494"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214"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multiLevelType w:val="hybridMultilevel"/>
    <w:numStyleLink w:val="Imported Style 2"/>
  </w:abstractNum>
  <w:abstractNum w:abstractNumId="4">
    <w:multiLevelType w:val="hybridMultilevel"/>
    <w:styleLink w:val="Imported Style 2"/>
    <w:lvl w:ilvl="0">
      <w:start w:val="1"/>
      <w:numFmt w:val="decimal"/>
      <w:suff w:val="tab"/>
      <w:lvlText w:val="%1."/>
      <w:lvlJc w:val="left"/>
      <w:pPr>
        <w:ind w:left="426"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1"/>
  </w:num>
  <w:num w:numId="3">
    <w:abstractNumId w:val="1"/>
    <w:lvlOverride w:ilvl="0">
      <w:startOverride w:val="2"/>
    </w:lvlOverride>
  </w:num>
  <w:num w:numId="4">
    <w:abstractNumId w:val="2"/>
  </w:num>
  <w:num w:numId="5">
    <w:abstractNumId w:val="2"/>
    <w:lvlOverride w:ilvl="0">
      <w:startOverride w:val="3"/>
    </w:lvlOverride>
  </w:num>
  <w:num w:numId="6">
    <w:abstractNumId w:val="4"/>
  </w:num>
  <w:num w:numId="7">
    <w:abstractNumId w:val="3"/>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513"/>
        <w:tab w:val="right" w:pos="9026"/>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160" w:line="259" w:lineRule="auto"/>
      <w:ind w:left="72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numbering" w:styleId="Imported Style 2">
    <w:name w:val="Imported Style 2"/>
    <w:pPr>
      <w:numPr>
        <w:numId w:val="6"/>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